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B05A92" w14:textId="77777777" w:rsidR="00DF7B0D" w:rsidRPr="00F65C2E" w:rsidRDefault="4384C380" w:rsidP="4384C380">
      <w:pPr>
        <w:pStyle w:val="Normale1"/>
        <w:jc w:val="center"/>
        <w:rPr>
          <w:rFonts w:asciiTheme="minorHAnsi" w:hAnsiTheme="minorHAnsi"/>
          <w:b/>
          <w:bCs/>
        </w:rPr>
      </w:pPr>
      <w:r w:rsidRPr="00F65C2E">
        <w:rPr>
          <w:rFonts w:asciiTheme="minorHAnsi" w:hAnsiTheme="minorHAnsi"/>
          <w:b/>
          <w:bCs/>
        </w:rPr>
        <w:t xml:space="preserve">CORSO DI LAUREA MAGISTRALE </w:t>
      </w:r>
    </w:p>
    <w:p w14:paraId="578F57BF" w14:textId="77777777" w:rsidR="00DF7B0D" w:rsidRPr="00F65C2E" w:rsidRDefault="4384C380" w:rsidP="4384C380">
      <w:pPr>
        <w:pStyle w:val="Normale1"/>
        <w:jc w:val="center"/>
        <w:rPr>
          <w:rFonts w:asciiTheme="minorHAnsi" w:hAnsiTheme="minorHAnsi"/>
          <w:b/>
          <w:bCs/>
        </w:rPr>
      </w:pPr>
      <w:r w:rsidRPr="00F65C2E">
        <w:rPr>
          <w:rFonts w:asciiTheme="minorHAnsi" w:hAnsiTheme="minorHAnsi"/>
          <w:b/>
          <w:bCs/>
        </w:rPr>
        <w:t>IN ECONOMIA E MANAGEMENT MARITTIMO E PORTUALE (EMMP)</w:t>
      </w:r>
    </w:p>
    <w:p w14:paraId="312629E2" w14:textId="77777777" w:rsidR="00DF7B0D" w:rsidRPr="00F65C2E" w:rsidRDefault="00DF7B0D" w:rsidP="4384C380">
      <w:pPr>
        <w:pStyle w:val="Normale1"/>
        <w:jc w:val="center"/>
        <w:rPr>
          <w:rFonts w:asciiTheme="minorHAnsi" w:hAnsiTheme="minorHAnsi"/>
          <w:b/>
          <w:bCs/>
        </w:rPr>
      </w:pPr>
    </w:p>
    <w:p w14:paraId="03904A5F" w14:textId="77777777" w:rsidR="0005482A" w:rsidRPr="00F65C2E" w:rsidRDefault="4384C380" w:rsidP="4384C380">
      <w:pPr>
        <w:pStyle w:val="Normale1"/>
        <w:jc w:val="center"/>
        <w:rPr>
          <w:rFonts w:asciiTheme="minorHAnsi" w:hAnsiTheme="minorHAnsi"/>
          <w:b/>
          <w:bCs/>
        </w:rPr>
      </w:pPr>
      <w:r w:rsidRPr="00F65C2E">
        <w:rPr>
          <w:rFonts w:asciiTheme="minorHAnsi" w:hAnsiTheme="minorHAnsi"/>
          <w:b/>
          <w:bCs/>
        </w:rPr>
        <w:t xml:space="preserve">Analisi dei risultati delle opinioni degli studenti e dei laureandi </w:t>
      </w:r>
    </w:p>
    <w:p w14:paraId="2021815F" w14:textId="2B1FF1E9" w:rsidR="00DF7B0D" w:rsidRPr="00F65C2E" w:rsidRDefault="4384C380" w:rsidP="4384C380">
      <w:pPr>
        <w:pStyle w:val="Normale1"/>
        <w:jc w:val="center"/>
        <w:rPr>
          <w:rFonts w:asciiTheme="minorHAnsi" w:hAnsiTheme="minorHAnsi"/>
          <w:b/>
          <w:bCs/>
        </w:rPr>
      </w:pPr>
      <w:r w:rsidRPr="00F65C2E">
        <w:rPr>
          <w:rFonts w:asciiTheme="minorHAnsi" w:hAnsiTheme="minorHAnsi"/>
          <w:b/>
          <w:bCs/>
        </w:rPr>
        <w:t>sull’attività didattica e sui servizi di supporto</w:t>
      </w:r>
    </w:p>
    <w:p w14:paraId="406CCAD1" w14:textId="39A824DE" w:rsidR="00DF7B0D" w:rsidRPr="00F65C2E" w:rsidRDefault="4384C380" w:rsidP="4384C380">
      <w:pPr>
        <w:pStyle w:val="Normale1"/>
        <w:jc w:val="center"/>
        <w:rPr>
          <w:rFonts w:asciiTheme="minorHAnsi" w:hAnsiTheme="minorHAnsi"/>
          <w:b/>
          <w:bCs/>
        </w:rPr>
      </w:pPr>
      <w:r w:rsidRPr="00F65C2E">
        <w:rPr>
          <w:rFonts w:asciiTheme="minorHAnsi" w:hAnsiTheme="minorHAnsi"/>
          <w:b/>
          <w:bCs/>
        </w:rPr>
        <w:t>a.a. 20</w:t>
      </w:r>
      <w:r w:rsidR="00BD50D6" w:rsidRPr="00F65C2E">
        <w:rPr>
          <w:rFonts w:asciiTheme="minorHAnsi" w:hAnsiTheme="minorHAnsi"/>
          <w:b/>
          <w:bCs/>
        </w:rPr>
        <w:t>20</w:t>
      </w:r>
      <w:r w:rsidRPr="00F65C2E">
        <w:rPr>
          <w:rFonts w:asciiTheme="minorHAnsi" w:hAnsiTheme="minorHAnsi"/>
          <w:b/>
          <w:bCs/>
        </w:rPr>
        <w:t>/202</w:t>
      </w:r>
      <w:r w:rsidR="00BD50D6" w:rsidRPr="00F65C2E">
        <w:rPr>
          <w:rFonts w:asciiTheme="minorHAnsi" w:hAnsiTheme="minorHAnsi"/>
          <w:b/>
          <w:bCs/>
        </w:rPr>
        <w:t>1</w:t>
      </w:r>
    </w:p>
    <w:p w14:paraId="28AD7B56" w14:textId="77777777" w:rsidR="00DF7B0D" w:rsidRPr="00F65C2E" w:rsidRDefault="00DF7B0D" w:rsidP="4384C380">
      <w:pPr>
        <w:pStyle w:val="Normale1"/>
        <w:jc w:val="center"/>
        <w:rPr>
          <w:rFonts w:asciiTheme="minorHAnsi" w:hAnsiTheme="minorHAnsi"/>
          <w:b/>
          <w:bCs/>
        </w:rPr>
      </w:pPr>
    </w:p>
    <w:p w14:paraId="226149B1" w14:textId="77777777" w:rsidR="00DF7B0D" w:rsidRPr="00F65C2E" w:rsidRDefault="00DF7B0D" w:rsidP="4384C380">
      <w:pPr>
        <w:pStyle w:val="Normale1"/>
        <w:rPr>
          <w:rFonts w:asciiTheme="minorHAnsi" w:hAnsiTheme="minorHAnsi"/>
          <w:b/>
          <w:bCs/>
        </w:rPr>
      </w:pPr>
    </w:p>
    <w:p w14:paraId="0954CEAA" w14:textId="669620ED" w:rsidR="00DF7B0D" w:rsidRPr="00F65C2E" w:rsidRDefault="4384C380" w:rsidP="4384C380">
      <w:pPr>
        <w:pStyle w:val="Normale1"/>
        <w:jc w:val="both"/>
        <w:rPr>
          <w:rFonts w:asciiTheme="minorHAnsi" w:hAnsiTheme="minorHAnsi"/>
          <w:sz w:val="20"/>
          <w:szCs w:val="20"/>
        </w:rPr>
      </w:pPr>
      <w:r w:rsidRPr="00F65C2E">
        <w:rPr>
          <w:rFonts w:asciiTheme="minorHAnsi" w:hAnsiTheme="minorHAnsi"/>
          <w:b/>
          <w:bCs/>
          <w:sz w:val="20"/>
          <w:szCs w:val="20"/>
        </w:rPr>
        <w:t>Date della discussione da parte della Commissione AQ di CdS:</w:t>
      </w:r>
      <w:r w:rsidRPr="00F65C2E">
        <w:rPr>
          <w:rFonts w:asciiTheme="minorHAnsi" w:hAnsiTheme="minorHAnsi"/>
          <w:sz w:val="20"/>
          <w:szCs w:val="20"/>
        </w:rPr>
        <w:t xml:space="preserve"> </w:t>
      </w:r>
      <w:r w:rsidR="00F65C2E">
        <w:rPr>
          <w:rFonts w:asciiTheme="minorHAnsi" w:hAnsiTheme="minorHAnsi"/>
          <w:sz w:val="20"/>
          <w:szCs w:val="20"/>
        </w:rPr>
        <w:t>20 ottobre e 25 ottobre 2021</w:t>
      </w:r>
    </w:p>
    <w:p w14:paraId="15890E8D" w14:textId="77777777" w:rsidR="00DF7B0D" w:rsidRPr="00F65C2E" w:rsidRDefault="00DF7B0D" w:rsidP="4384C380">
      <w:pPr>
        <w:pStyle w:val="Normale1"/>
        <w:rPr>
          <w:rFonts w:asciiTheme="minorHAnsi" w:hAnsiTheme="minorHAnsi"/>
          <w:b/>
          <w:bCs/>
          <w:sz w:val="20"/>
          <w:szCs w:val="20"/>
        </w:rPr>
      </w:pPr>
    </w:p>
    <w:p w14:paraId="45FFF2F1" w14:textId="4C49B2BB" w:rsidR="00DF7B0D" w:rsidRPr="00F65C2E" w:rsidRDefault="4384C380" w:rsidP="4384C380">
      <w:pPr>
        <w:pStyle w:val="Normale1"/>
        <w:rPr>
          <w:rFonts w:asciiTheme="minorHAnsi" w:hAnsiTheme="minorHAnsi"/>
          <w:sz w:val="20"/>
          <w:szCs w:val="20"/>
        </w:rPr>
      </w:pPr>
      <w:r w:rsidRPr="00F65C2E">
        <w:rPr>
          <w:rFonts w:asciiTheme="minorHAnsi" w:hAnsiTheme="minorHAnsi"/>
          <w:b/>
          <w:bCs/>
          <w:sz w:val="20"/>
          <w:szCs w:val="20"/>
        </w:rPr>
        <w:t>Data della discussione in Consiglio di Corso di Studio (</w:t>
      </w:r>
      <w:proofErr w:type="spellStart"/>
      <w:r w:rsidRPr="00F65C2E">
        <w:rPr>
          <w:rFonts w:asciiTheme="minorHAnsi" w:hAnsiTheme="minorHAnsi"/>
          <w:b/>
          <w:bCs/>
          <w:sz w:val="20"/>
          <w:szCs w:val="20"/>
        </w:rPr>
        <w:t>CCdS</w:t>
      </w:r>
      <w:proofErr w:type="spellEnd"/>
      <w:r w:rsidRPr="00F65C2E">
        <w:rPr>
          <w:rFonts w:asciiTheme="minorHAnsi" w:hAnsiTheme="minorHAnsi"/>
          <w:b/>
          <w:bCs/>
          <w:sz w:val="20"/>
          <w:szCs w:val="20"/>
        </w:rPr>
        <w:t>):</w:t>
      </w:r>
      <w:r w:rsidRPr="00F65C2E">
        <w:rPr>
          <w:rFonts w:asciiTheme="minorHAnsi" w:hAnsiTheme="minorHAnsi"/>
          <w:sz w:val="20"/>
          <w:szCs w:val="20"/>
        </w:rPr>
        <w:t xml:space="preserve"> </w:t>
      </w:r>
      <w:r w:rsidR="00F65C2E" w:rsidRPr="003605A4">
        <w:rPr>
          <w:rFonts w:asciiTheme="minorHAnsi" w:hAnsiTheme="minorHAnsi"/>
          <w:sz w:val="20"/>
          <w:szCs w:val="20"/>
          <w:highlight w:val="yellow"/>
        </w:rPr>
        <w:t>5 novembre 2021</w:t>
      </w:r>
    </w:p>
    <w:p w14:paraId="0717D87A" w14:textId="77777777" w:rsidR="00DF7B0D" w:rsidRPr="00F65C2E" w:rsidRDefault="00DF7B0D" w:rsidP="4384C380">
      <w:pPr>
        <w:pStyle w:val="Normale1"/>
        <w:rPr>
          <w:rFonts w:asciiTheme="minorHAnsi" w:hAnsiTheme="minorHAnsi"/>
          <w:i/>
          <w:iCs/>
          <w:sz w:val="20"/>
          <w:szCs w:val="20"/>
          <w:u w:val="single"/>
        </w:rPr>
      </w:pPr>
    </w:p>
    <w:p w14:paraId="0EAD7A6D" w14:textId="77777777" w:rsidR="00DF7B0D" w:rsidRPr="00F65C2E" w:rsidRDefault="00DF7B0D" w:rsidP="4384C380">
      <w:pPr>
        <w:pStyle w:val="Normale1"/>
        <w:jc w:val="both"/>
        <w:rPr>
          <w:rFonts w:asciiTheme="minorHAnsi" w:hAnsiTheme="minorHAnsi"/>
          <w:sz w:val="20"/>
          <w:szCs w:val="20"/>
          <w:u w:val="single"/>
        </w:rPr>
      </w:pPr>
    </w:p>
    <w:p w14:paraId="5697F8A1" w14:textId="77777777" w:rsidR="00DF7B0D" w:rsidRPr="00F65C2E" w:rsidRDefault="4384C380" w:rsidP="4384C380">
      <w:pPr>
        <w:pStyle w:val="Normale1"/>
        <w:jc w:val="both"/>
        <w:rPr>
          <w:rFonts w:asciiTheme="minorHAnsi" w:hAnsiTheme="minorHAnsi"/>
          <w:b/>
          <w:bCs/>
          <w:sz w:val="20"/>
          <w:szCs w:val="20"/>
          <w:u w:val="single"/>
        </w:rPr>
      </w:pPr>
      <w:r w:rsidRPr="00F65C2E">
        <w:rPr>
          <w:rFonts w:asciiTheme="minorHAnsi" w:hAnsiTheme="minorHAnsi"/>
          <w:b/>
          <w:bCs/>
          <w:sz w:val="20"/>
          <w:szCs w:val="20"/>
          <w:u w:val="single"/>
        </w:rPr>
        <w:t>Modalità di gestione della compilazione dei questionari</w:t>
      </w:r>
    </w:p>
    <w:p w14:paraId="1F2A24C3" w14:textId="77777777" w:rsidR="00DF7B0D" w:rsidRPr="00F65C2E" w:rsidRDefault="00DF7B0D" w:rsidP="4384C380">
      <w:pPr>
        <w:pStyle w:val="Normale1"/>
        <w:jc w:val="both"/>
        <w:rPr>
          <w:rFonts w:asciiTheme="minorHAnsi" w:hAnsiTheme="minorHAnsi"/>
          <w:i/>
          <w:iCs/>
          <w:sz w:val="20"/>
          <w:szCs w:val="20"/>
        </w:rPr>
      </w:pPr>
    </w:p>
    <w:p w14:paraId="505CAF83" w14:textId="603E3B91" w:rsidR="00BD50D6" w:rsidRPr="00F65C2E" w:rsidRDefault="002F0C29" w:rsidP="00057B81">
      <w:pPr>
        <w:pStyle w:val="Normale1"/>
        <w:ind w:firstLine="284"/>
        <w:jc w:val="both"/>
        <w:rPr>
          <w:rFonts w:asciiTheme="minorHAnsi" w:hAnsiTheme="minorHAnsi"/>
          <w:sz w:val="20"/>
          <w:szCs w:val="20"/>
        </w:rPr>
      </w:pPr>
      <w:r w:rsidRPr="00F65C2E">
        <w:rPr>
          <w:rFonts w:asciiTheme="minorHAnsi" w:hAnsiTheme="minorHAnsi"/>
          <w:sz w:val="20"/>
          <w:szCs w:val="20"/>
        </w:rPr>
        <w:t>Nell’a.a. 2020/2021 g</w:t>
      </w:r>
      <w:r w:rsidR="4384C380" w:rsidRPr="00F65C2E">
        <w:rPr>
          <w:rFonts w:asciiTheme="minorHAnsi" w:hAnsiTheme="minorHAnsi"/>
          <w:sz w:val="20"/>
          <w:szCs w:val="20"/>
        </w:rPr>
        <w:t xml:space="preserve">li studenti </w:t>
      </w:r>
      <w:r w:rsidRPr="00F65C2E">
        <w:rPr>
          <w:rFonts w:asciiTheme="minorHAnsi" w:hAnsiTheme="minorHAnsi"/>
          <w:sz w:val="20"/>
          <w:szCs w:val="20"/>
        </w:rPr>
        <w:t>sono stati</w:t>
      </w:r>
      <w:r w:rsidR="4384C380" w:rsidRPr="00F65C2E">
        <w:rPr>
          <w:rFonts w:asciiTheme="minorHAnsi" w:hAnsiTheme="minorHAnsi"/>
          <w:sz w:val="20"/>
          <w:szCs w:val="20"/>
        </w:rPr>
        <w:t xml:space="preserve"> </w:t>
      </w:r>
      <w:r w:rsidR="007632B7" w:rsidRPr="00F65C2E">
        <w:rPr>
          <w:rFonts w:asciiTheme="minorHAnsi" w:hAnsiTheme="minorHAnsi"/>
          <w:sz w:val="20"/>
          <w:szCs w:val="20"/>
        </w:rPr>
        <w:t>invogliati</w:t>
      </w:r>
      <w:r w:rsidR="4384C380" w:rsidRPr="00F65C2E">
        <w:rPr>
          <w:rFonts w:asciiTheme="minorHAnsi" w:hAnsiTheme="minorHAnsi"/>
          <w:sz w:val="20"/>
          <w:szCs w:val="20"/>
        </w:rPr>
        <w:t xml:space="preserve"> </w:t>
      </w:r>
      <w:r w:rsidR="007632B7" w:rsidRPr="00F65C2E">
        <w:rPr>
          <w:rFonts w:asciiTheme="minorHAnsi" w:hAnsiTheme="minorHAnsi"/>
          <w:sz w:val="20"/>
          <w:szCs w:val="20"/>
        </w:rPr>
        <w:t xml:space="preserve">ad una compilazione attenta e responsabile </w:t>
      </w:r>
      <w:r w:rsidR="4384C380" w:rsidRPr="00F65C2E">
        <w:rPr>
          <w:rFonts w:asciiTheme="minorHAnsi" w:hAnsiTheme="minorHAnsi"/>
          <w:sz w:val="20"/>
          <w:szCs w:val="20"/>
        </w:rPr>
        <w:t xml:space="preserve">dei questionari </w:t>
      </w:r>
      <w:r w:rsidR="00057B81" w:rsidRPr="00F65C2E">
        <w:rPr>
          <w:rFonts w:asciiTheme="minorHAnsi" w:hAnsiTheme="minorHAnsi"/>
          <w:sz w:val="20"/>
          <w:szCs w:val="20"/>
        </w:rPr>
        <w:t>da parte dei</w:t>
      </w:r>
      <w:r w:rsidR="4384C380" w:rsidRPr="00F65C2E">
        <w:rPr>
          <w:rFonts w:asciiTheme="minorHAnsi" w:hAnsiTheme="minorHAnsi"/>
          <w:sz w:val="20"/>
          <w:szCs w:val="20"/>
        </w:rPr>
        <w:t xml:space="preserve"> singoli docenti</w:t>
      </w:r>
      <w:r w:rsidR="00BD50D6" w:rsidRPr="00F65C2E">
        <w:rPr>
          <w:rFonts w:asciiTheme="minorHAnsi" w:hAnsiTheme="minorHAnsi"/>
          <w:sz w:val="20"/>
          <w:szCs w:val="20"/>
        </w:rPr>
        <w:t xml:space="preserve"> </w:t>
      </w:r>
      <w:r w:rsidRPr="00F65C2E">
        <w:rPr>
          <w:rFonts w:asciiTheme="minorHAnsi" w:hAnsiTheme="minorHAnsi"/>
          <w:sz w:val="20"/>
          <w:szCs w:val="20"/>
        </w:rPr>
        <w:t>(e in particolare d</w:t>
      </w:r>
      <w:r w:rsidR="00057B81" w:rsidRPr="00F65C2E">
        <w:rPr>
          <w:rFonts w:asciiTheme="minorHAnsi" w:hAnsiTheme="minorHAnsi"/>
          <w:sz w:val="20"/>
          <w:szCs w:val="20"/>
        </w:rPr>
        <w:t>e</w:t>
      </w:r>
      <w:r w:rsidRPr="00F65C2E">
        <w:rPr>
          <w:rFonts w:asciiTheme="minorHAnsi" w:hAnsiTheme="minorHAnsi"/>
          <w:sz w:val="20"/>
          <w:szCs w:val="20"/>
        </w:rPr>
        <w:t>i docenti componenti la Commissione AQ</w:t>
      </w:r>
      <w:r w:rsidR="003B6D10" w:rsidRPr="00F65C2E">
        <w:rPr>
          <w:rFonts w:asciiTheme="minorHAnsi" w:hAnsiTheme="minorHAnsi"/>
          <w:sz w:val="20"/>
          <w:szCs w:val="20"/>
        </w:rPr>
        <w:t xml:space="preserve"> titolari di </w:t>
      </w:r>
      <w:r w:rsidR="007632B7" w:rsidRPr="00F65C2E">
        <w:rPr>
          <w:rFonts w:asciiTheme="minorHAnsi" w:hAnsiTheme="minorHAnsi"/>
          <w:sz w:val="20"/>
          <w:szCs w:val="20"/>
        </w:rPr>
        <w:t>insegnamenti</w:t>
      </w:r>
      <w:r w:rsidR="003B6D10" w:rsidRPr="00F65C2E">
        <w:rPr>
          <w:rFonts w:asciiTheme="minorHAnsi" w:hAnsiTheme="minorHAnsi"/>
          <w:sz w:val="20"/>
          <w:szCs w:val="20"/>
        </w:rPr>
        <w:t xml:space="preserve"> del primo anno</w:t>
      </w:r>
      <w:r w:rsidRPr="00F65C2E">
        <w:rPr>
          <w:rFonts w:asciiTheme="minorHAnsi" w:hAnsiTheme="minorHAnsi"/>
          <w:sz w:val="20"/>
          <w:szCs w:val="20"/>
        </w:rPr>
        <w:t xml:space="preserve">) </w:t>
      </w:r>
      <w:r w:rsidR="00BD50D6" w:rsidRPr="00F65C2E">
        <w:rPr>
          <w:rFonts w:asciiTheme="minorHAnsi" w:hAnsiTheme="minorHAnsi"/>
          <w:sz w:val="20"/>
          <w:szCs w:val="20"/>
        </w:rPr>
        <w:t xml:space="preserve">i quali </w:t>
      </w:r>
      <w:r w:rsidRPr="00F65C2E">
        <w:rPr>
          <w:rFonts w:asciiTheme="minorHAnsi" w:hAnsiTheme="minorHAnsi"/>
          <w:sz w:val="20"/>
          <w:szCs w:val="20"/>
        </w:rPr>
        <w:t>hanno cercato</w:t>
      </w:r>
      <w:r w:rsidR="00BD50D6" w:rsidRPr="00F65C2E">
        <w:rPr>
          <w:rFonts w:asciiTheme="minorHAnsi" w:hAnsiTheme="minorHAnsi"/>
          <w:sz w:val="20"/>
          <w:szCs w:val="20"/>
        </w:rPr>
        <w:t xml:space="preserve"> di </w:t>
      </w:r>
      <w:r w:rsidR="007632B7" w:rsidRPr="00F65C2E">
        <w:rPr>
          <w:rFonts w:asciiTheme="minorHAnsi" w:hAnsiTheme="minorHAnsi"/>
          <w:sz w:val="20"/>
          <w:szCs w:val="20"/>
        </w:rPr>
        <w:t>far loro comprendere</w:t>
      </w:r>
      <w:r w:rsidR="00BD50D6" w:rsidRPr="00F65C2E">
        <w:rPr>
          <w:rFonts w:asciiTheme="minorHAnsi" w:hAnsiTheme="minorHAnsi"/>
          <w:sz w:val="20"/>
          <w:szCs w:val="20"/>
        </w:rPr>
        <w:t xml:space="preserve"> c</w:t>
      </w:r>
      <w:r w:rsidR="00057B81" w:rsidRPr="00F65C2E">
        <w:rPr>
          <w:rFonts w:asciiTheme="minorHAnsi" w:hAnsiTheme="minorHAnsi"/>
          <w:sz w:val="20"/>
          <w:szCs w:val="20"/>
        </w:rPr>
        <w:t>h</w:t>
      </w:r>
      <w:r w:rsidR="00BD50D6" w:rsidRPr="00F65C2E">
        <w:rPr>
          <w:rFonts w:asciiTheme="minorHAnsi" w:hAnsiTheme="minorHAnsi"/>
          <w:sz w:val="20"/>
          <w:szCs w:val="20"/>
        </w:rPr>
        <w:t xml:space="preserve">e </w:t>
      </w:r>
      <w:r w:rsidR="007632B7" w:rsidRPr="00F65C2E">
        <w:rPr>
          <w:rFonts w:asciiTheme="minorHAnsi" w:hAnsiTheme="minorHAnsi"/>
          <w:sz w:val="20"/>
          <w:szCs w:val="20"/>
        </w:rPr>
        <w:t>attraverso le</w:t>
      </w:r>
      <w:r w:rsidR="00057B81" w:rsidRPr="00F65C2E">
        <w:rPr>
          <w:rFonts w:asciiTheme="minorHAnsi" w:hAnsiTheme="minorHAnsi"/>
          <w:sz w:val="20"/>
          <w:szCs w:val="20"/>
        </w:rPr>
        <w:t xml:space="preserve"> loro</w:t>
      </w:r>
      <w:r w:rsidR="007632B7" w:rsidRPr="00F65C2E">
        <w:rPr>
          <w:rFonts w:asciiTheme="minorHAnsi" w:hAnsiTheme="minorHAnsi"/>
          <w:sz w:val="20"/>
          <w:szCs w:val="20"/>
        </w:rPr>
        <w:t xml:space="preserve"> risposte ed i </w:t>
      </w:r>
      <w:r w:rsidR="00057B81" w:rsidRPr="00F65C2E">
        <w:rPr>
          <w:rFonts w:asciiTheme="minorHAnsi" w:hAnsiTheme="minorHAnsi"/>
          <w:sz w:val="20"/>
          <w:szCs w:val="20"/>
        </w:rPr>
        <w:t xml:space="preserve">loro </w:t>
      </w:r>
      <w:r w:rsidR="007632B7" w:rsidRPr="00F65C2E">
        <w:rPr>
          <w:rFonts w:asciiTheme="minorHAnsi" w:hAnsiTheme="minorHAnsi"/>
          <w:sz w:val="20"/>
          <w:szCs w:val="20"/>
        </w:rPr>
        <w:t>commenti</w:t>
      </w:r>
      <w:r w:rsidR="006322AB" w:rsidRPr="00F65C2E">
        <w:rPr>
          <w:rFonts w:asciiTheme="minorHAnsi" w:hAnsiTheme="minorHAnsi"/>
          <w:sz w:val="20"/>
          <w:szCs w:val="20"/>
        </w:rPr>
        <w:t>, rilasciati in forma anonima,</w:t>
      </w:r>
      <w:r w:rsidR="007632B7" w:rsidRPr="00F65C2E">
        <w:rPr>
          <w:rFonts w:asciiTheme="minorHAnsi" w:hAnsiTheme="minorHAnsi"/>
          <w:sz w:val="20"/>
          <w:szCs w:val="20"/>
        </w:rPr>
        <w:t xml:space="preserve"> </w:t>
      </w:r>
      <w:r w:rsidR="00057B81" w:rsidRPr="00F65C2E">
        <w:rPr>
          <w:rFonts w:asciiTheme="minorHAnsi" w:hAnsiTheme="minorHAnsi"/>
          <w:sz w:val="20"/>
          <w:szCs w:val="20"/>
        </w:rPr>
        <w:t>è possibile</w:t>
      </w:r>
      <w:r w:rsidR="007632B7" w:rsidRPr="00F65C2E">
        <w:rPr>
          <w:rFonts w:asciiTheme="minorHAnsi" w:hAnsiTheme="minorHAnsi"/>
          <w:sz w:val="20"/>
          <w:szCs w:val="20"/>
        </w:rPr>
        <w:t xml:space="preserve"> </w:t>
      </w:r>
      <w:r w:rsidR="00057B81" w:rsidRPr="00F65C2E">
        <w:rPr>
          <w:rFonts w:asciiTheme="minorHAnsi" w:hAnsiTheme="minorHAnsi"/>
          <w:sz w:val="20"/>
          <w:szCs w:val="20"/>
        </w:rPr>
        <w:t xml:space="preserve">conoscere meglio </w:t>
      </w:r>
      <w:r w:rsidR="00BD50D6" w:rsidRPr="00F65C2E">
        <w:rPr>
          <w:rFonts w:asciiTheme="minorHAnsi" w:hAnsiTheme="minorHAnsi"/>
          <w:sz w:val="20"/>
          <w:szCs w:val="20"/>
        </w:rPr>
        <w:t xml:space="preserve">le esigenze </w:t>
      </w:r>
      <w:r w:rsidR="003B6D10" w:rsidRPr="00F65C2E">
        <w:rPr>
          <w:rFonts w:asciiTheme="minorHAnsi" w:hAnsiTheme="minorHAnsi"/>
          <w:sz w:val="20"/>
          <w:szCs w:val="20"/>
        </w:rPr>
        <w:t xml:space="preserve">e le difficoltà </w:t>
      </w:r>
      <w:r w:rsidR="007632B7" w:rsidRPr="00F65C2E">
        <w:rPr>
          <w:rFonts w:asciiTheme="minorHAnsi" w:hAnsiTheme="minorHAnsi"/>
          <w:sz w:val="20"/>
          <w:szCs w:val="20"/>
        </w:rPr>
        <w:t xml:space="preserve">da loro </w:t>
      </w:r>
      <w:r w:rsidR="003B6D10" w:rsidRPr="00F65C2E">
        <w:rPr>
          <w:rFonts w:asciiTheme="minorHAnsi" w:hAnsiTheme="minorHAnsi"/>
          <w:sz w:val="20"/>
          <w:szCs w:val="20"/>
        </w:rPr>
        <w:t xml:space="preserve">incontrate </w:t>
      </w:r>
      <w:r w:rsidR="00BD50D6" w:rsidRPr="00F65C2E">
        <w:rPr>
          <w:rFonts w:asciiTheme="minorHAnsi" w:hAnsiTheme="minorHAnsi"/>
          <w:sz w:val="20"/>
          <w:szCs w:val="20"/>
        </w:rPr>
        <w:t xml:space="preserve">e conseguentemente </w:t>
      </w:r>
      <w:r w:rsidR="003B6D10" w:rsidRPr="00F65C2E">
        <w:rPr>
          <w:rFonts w:asciiTheme="minorHAnsi" w:hAnsiTheme="minorHAnsi"/>
          <w:sz w:val="20"/>
          <w:szCs w:val="20"/>
        </w:rPr>
        <w:t>cercare</w:t>
      </w:r>
      <w:r w:rsidR="00BD50D6" w:rsidRPr="00F65C2E">
        <w:rPr>
          <w:rFonts w:asciiTheme="minorHAnsi" w:hAnsiTheme="minorHAnsi"/>
          <w:sz w:val="20"/>
          <w:szCs w:val="20"/>
        </w:rPr>
        <w:t xml:space="preserve"> soluzioni migliorative</w:t>
      </w:r>
      <w:r w:rsidR="007632B7" w:rsidRPr="00F65C2E">
        <w:rPr>
          <w:rFonts w:asciiTheme="minorHAnsi" w:hAnsiTheme="minorHAnsi"/>
          <w:sz w:val="20"/>
          <w:szCs w:val="20"/>
        </w:rPr>
        <w:t xml:space="preserve"> </w:t>
      </w:r>
      <w:r w:rsidR="00057B81" w:rsidRPr="00F65C2E">
        <w:rPr>
          <w:rFonts w:asciiTheme="minorHAnsi" w:hAnsiTheme="minorHAnsi"/>
          <w:sz w:val="20"/>
          <w:szCs w:val="20"/>
        </w:rPr>
        <w:t xml:space="preserve">più efficaci. </w:t>
      </w:r>
      <w:r w:rsidR="006322AB" w:rsidRPr="00F65C2E">
        <w:rPr>
          <w:rFonts w:asciiTheme="minorHAnsi" w:hAnsiTheme="minorHAnsi"/>
          <w:sz w:val="20"/>
          <w:szCs w:val="20"/>
        </w:rPr>
        <w:t>Inoltre, a</w:t>
      </w:r>
      <w:r w:rsidR="00057B81" w:rsidRPr="00F65C2E">
        <w:rPr>
          <w:rFonts w:asciiTheme="minorHAnsi" w:hAnsiTheme="minorHAnsi"/>
          <w:sz w:val="20"/>
          <w:szCs w:val="20"/>
        </w:rPr>
        <w:t xml:space="preserve">gli studenti è stato </w:t>
      </w:r>
      <w:r w:rsidR="00477542" w:rsidRPr="00F65C2E">
        <w:rPr>
          <w:rFonts w:asciiTheme="minorHAnsi" w:hAnsiTheme="minorHAnsi"/>
          <w:sz w:val="20"/>
          <w:szCs w:val="20"/>
        </w:rPr>
        <w:t>spiegato</w:t>
      </w:r>
      <w:r w:rsidR="00057B81" w:rsidRPr="00F65C2E">
        <w:rPr>
          <w:rFonts w:asciiTheme="minorHAnsi" w:hAnsiTheme="minorHAnsi"/>
          <w:sz w:val="20"/>
          <w:szCs w:val="20"/>
        </w:rPr>
        <w:t xml:space="preserve"> che i qu</w:t>
      </w:r>
      <w:r w:rsidR="007632B7" w:rsidRPr="00F65C2E">
        <w:rPr>
          <w:rFonts w:asciiTheme="minorHAnsi" w:hAnsiTheme="minorHAnsi"/>
          <w:sz w:val="20"/>
          <w:szCs w:val="20"/>
        </w:rPr>
        <w:t>estionari</w:t>
      </w:r>
      <w:r w:rsidR="006322AB" w:rsidRPr="00F65C2E">
        <w:rPr>
          <w:rFonts w:asciiTheme="minorHAnsi" w:hAnsiTheme="minorHAnsi"/>
          <w:sz w:val="20"/>
          <w:szCs w:val="20"/>
        </w:rPr>
        <w:t>,</w:t>
      </w:r>
      <w:r w:rsidR="007632B7" w:rsidRPr="00F65C2E">
        <w:rPr>
          <w:rFonts w:asciiTheme="minorHAnsi" w:hAnsiTheme="minorHAnsi"/>
          <w:sz w:val="20"/>
          <w:szCs w:val="20"/>
        </w:rPr>
        <w:t xml:space="preserve"> </w:t>
      </w:r>
      <w:r w:rsidR="00057B81" w:rsidRPr="00F65C2E">
        <w:rPr>
          <w:rFonts w:asciiTheme="minorHAnsi" w:hAnsiTheme="minorHAnsi"/>
          <w:sz w:val="20"/>
          <w:szCs w:val="20"/>
        </w:rPr>
        <w:t>che vengono loro sommi</w:t>
      </w:r>
      <w:r w:rsidR="006322AB" w:rsidRPr="00F65C2E">
        <w:rPr>
          <w:rFonts w:asciiTheme="minorHAnsi" w:hAnsiTheme="minorHAnsi"/>
          <w:sz w:val="20"/>
          <w:szCs w:val="20"/>
        </w:rPr>
        <w:t>ni</w:t>
      </w:r>
      <w:r w:rsidR="00057B81" w:rsidRPr="00F65C2E">
        <w:rPr>
          <w:rFonts w:asciiTheme="minorHAnsi" w:hAnsiTheme="minorHAnsi"/>
          <w:sz w:val="20"/>
          <w:szCs w:val="20"/>
        </w:rPr>
        <w:t>strati</w:t>
      </w:r>
      <w:r w:rsidR="006322AB" w:rsidRPr="00F65C2E">
        <w:rPr>
          <w:rFonts w:asciiTheme="minorHAnsi" w:hAnsiTheme="minorHAnsi"/>
          <w:sz w:val="20"/>
          <w:szCs w:val="20"/>
        </w:rPr>
        <w:t>,</w:t>
      </w:r>
      <w:r w:rsidR="00057B81" w:rsidRPr="00F65C2E">
        <w:rPr>
          <w:rFonts w:asciiTheme="minorHAnsi" w:hAnsiTheme="minorHAnsi"/>
          <w:sz w:val="20"/>
          <w:szCs w:val="20"/>
        </w:rPr>
        <w:t xml:space="preserve"> </w:t>
      </w:r>
      <w:r w:rsidR="007632B7" w:rsidRPr="00F65C2E">
        <w:rPr>
          <w:rFonts w:asciiTheme="minorHAnsi" w:hAnsiTheme="minorHAnsi"/>
          <w:sz w:val="20"/>
          <w:szCs w:val="20"/>
        </w:rPr>
        <w:t>si inseriscano in un più ampio processo di autovalutazione che coinvolge il Coordinatore, la Commissione AQ e il CCS EMMP, oltre ad altri attori a livello di Scuola e di Ateneo.</w:t>
      </w:r>
      <w:r w:rsidR="00BD50D6" w:rsidRPr="00F65C2E">
        <w:rPr>
          <w:rFonts w:asciiTheme="minorHAnsi" w:hAnsiTheme="minorHAnsi"/>
          <w:sz w:val="20"/>
          <w:szCs w:val="20"/>
        </w:rPr>
        <w:t xml:space="preserve"> </w:t>
      </w:r>
    </w:p>
    <w:p w14:paraId="49DF1F1B" w14:textId="2E0BC70D" w:rsidR="00BD50D6" w:rsidRPr="00F65C2E" w:rsidRDefault="00BD50D6" w:rsidP="4384C380">
      <w:pPr>
        <w:pStyle w:val="Normale1"/>
        <w:ind w:firstLine="284"/>
        <w:jc w:val="both"/>
        <w:rPr>
          <w:rFonts w:asciiTheme="minorHAnsi" w:hAnsiTheme="minorHAnsi"/>
          <w:sz w:val="20"/>
          <w:szCs w:val="20"/>
        </w:rPr>
      </w:pPr>
      <w:r w:rsidRPr="00F65C2E">
        <w:rPr>
          <w:rFonts w:asciiTheme="minorHAnsi" w:hAnsiTheme="minorHAnsi"/>
          <w:sz w:val="20"/>
          <w:szCs w:val="20"/>
        </w:rPr>
        <w:t xml:space="preserve">Per sensibilizzare </w:t>
      </w:r>
      <w:r w:rsidR="007632B7" w:rsidRPr="00F65C2E">
        <w:rPr>
          <w:rFonts w:asciiTheme="minorHAnsi" w:hAnsiTheme="minorHAnsi"/>
          <w:sz w:val="20"/>
          <w:szCs w:val="20"/>
        </w:rPr>
        <w:t xml:space="preserve">ulteriormente </w:t>
      </w:r>
      <w:r w:rsidRPr="00F65C2E">
        <w:rPr>
          <w:rFonts w:asciiTheme="minorHAnsi" w:hAnsiTheme="minorHAnsi"/>
          <w:sz w:val="20"/>
          <w:szCs w:val="20"/>
        </w:rPr>
        <w:t xml:space="preserve">gli studenti il CCS </w:t>
      </w:r>
      <w:r w:rsidR="007632B7" w:rsidRPr="00F65C2E">
        <w:rPr>
          <w:rFonts w:asciiTheme="minorHAnsi" w:hAnsiTheme="minorHAnsi"/>
          <w:sz w:val="20"/>
          <w:szCs w:val="20"/>
        </w:rPr>
        <w:t>ritiene</w:t>
      </w:r>
      <w:r w:rsidRPr="00F65C2E">
        <w:rPr>
          <w:rFonts w:asciiTheme="minorHAnsi" w:hAnsiTheme="minorHAnsi"/>
          <w:sz w:val="20"/>
          <w:szCs w:val="20"/>
        </w:rPr>
        <w:t xml:space="preserve"> che un ruolo </w:t>
      </w:r>
      <w:r w:rsidR="002F0C29" w:rsidRPr="00F65C2E">
        <w:rPr>
          <w:rFonts w:asciiTheme="minorHAnsi" w:hAnsiTheme="minorHAnsi"/>
          <w:sz w:val="20"/>
          <w:szCs w:val="20"/>
        </w:rPr>
        <w:t xml:space="preserve">di fondamentale importanza </w:t>
      </w:r>
      <w:r w:rsidR="007632B7" w:rsidRPr="00F65C2E">
        <w:rPr>
          <w:rFonts w:asciiTheme="minorHAnsi" w:hAnsiTheme="minorHAnsi"/>
          <w:sz w:val="20"/>
          <w:szCs w:val="20"/>
        </w:rPr>
        <w:t>possa essere</w:t>
      </w:r>
      <w:r w:rsidR="002F0C29" w:rsidRPr="00F65C2E">
        <w:rPr>
          <w:rFonts w:asciiTheme="minorHAnsi" w:hAnsiTheme="minorHAnsi"/>
          <w:sz w:val="20"/>
          <w:szCs w:val="20"/>
        </w:rPr>
        <w:t xml:space="preserve"> </w:t>
      </w:r>
      <w:r w:rsidR="003B6D10" w:rsidRPr="00F65C2E">
        <w:rPr>
          <w:rFonts w:asciiTheme="minorHAnsi" w:hAnsiTheme="minorHAnsi"/>
          <w:sz w:val="20"/>
          <w:szCs w:val="20"/>
        </w:rPr>
        <w:t>svolto</w:t>
      </w:r>
      <w:r w:rsidR="002F0C29" w:rsidRPr="00F65C2E">
        <w:rPr>
          <w:rFonts w:asciiTheme="minorHAnsi" w:hAnsiTheme="minorHAnsi"/>
          <w:sz w:val="20"/>
          <w:szCs w:val="20"/>
        </w:rPr>
        <w:t xml:space="preserve"> da</w:t>
      </w:r>
      <w:r w:rsidRPr="00F65C2E">
        <w:rPr>
          <w:rFonts w:asciiTheme="minorHAnsi" w:hAnsiTheme="minorHAnsi"/>
          <w:sz w:val="20"/>
          <w:szCs w:val="20"/>
        </w:rPr>
        <w:t>i rappresenti degli studenti. Purtroppo</w:t>
      </w:r>
      <w:r w:rsidR="002F0C29" w:rsidRPr="00F65C2E">
        <w:rPr>
          <w:rFonts w:asciiTheme="minorHAnsi" w:hAnsiTheme="minorHAnsi"/>
          <w:sz w:val="20"/>
          <w:szCs w:val="20"/>
        </w:rPr>
        <w:t>,</w:t>
      </w:r>
      <w:r w:rsidRPr="00F65C2E">
        <w:rPr>
          <w:rFonts w:asciiTheme="minorHAnsi" w:hAnsiTheme="minorHAnsi"/>
          <w:sz w:val="20"/>
          <w:szCs w:val="20"/>
        </w:rPr>
        <w:t xml:space="preserve"> però</w:t>
      </w:r>
      <w:r w:rsidR="002F0C29" w:rsidRPr="00F65C2E">
        <w:rPr>
          <w:rFonts w:asciiTheme="minorHAnsi" w:hAnsiTheme="minorHAnsi"/>
          <w:sz w:val="20"/>
          <w:szCs w:val="20"/>
        </w:rPr>
        <w:t>,</w:t>
      </w:r>
      <w:r w:rsidRPr="00F65C2E">
        <w:rPr>
          <w:rFonts w:asciiTheme="minorHAnsi" w:hAnsiTheme="minorHAnsi"/>
          <w:sz w:val="20"/>
          <w:szCs w:val="20"/>
        </w:rPr>
        <w:t xml:space="preserve"> può accadere – come effettivamente avvenuto nell’a.a. 2020/2021 </w:t>
      </w:r>
      <w:r w:rsidR="002F0C29" w:rsidRPr="00F65C2E">
        <w:rPr>
          <w:rFonts w:asciiTheme="minorHAnsi" w:hAnsiTheme="minorHAnsi"/>
          <w:sz w:val="20"/>
          <w:szCs w:val="20"/>
        </w:rPr>
        <w:t xml:space="preserve">– </w:t>
      </w:r>
      <w:r w:rsidRPr="00F65C2E">
        <w:rPr>
          <w:rFonts w:asciiTheme="minorHAnsi" w:hAnsiTheme="minorHAnsi"/>
          <w:sz w:val="20"/>
          <w:szCs w:val="20"/>
        </w:rPr>
        <w:t>che i rappresentanti</w:t>
      </w:r>
      <w:r w:rsidR="007632B7" w:rsidRPr="00F65C2E">
        <w:rPr>
          <w:rFonts w:asciiTheme="minorHAnsi" w:hAnsiTheme="minorHAnsi"/>
          <w:sz w:val="20"/>
          <w:szCs w:val="20"/>
        </w:rPr>
        <w:t xml:space="preserve"> </w:t>
      </w:r>
      <w:r w:rsidRPr="00F65C2E">
        <w:rPr>
          <w:rFonts w:asciiTheme="minorHAnsi" w:hAnsiTheme="minorHAnsi"/>
          <w:sz w:val="20"/>
          <w:szCs w:val="20"/>
        </w:rPr>
        <w:t>si laur</w:t>
      </w:r>
      <w:r w:rsidR="00F65C2E" w:rsidRPr="00F65C2E">
        <w:rPr>
          <w:rFonts w:asciiTheme="minorHAnsi" w:hAnsiTheme="minorHAnsi"/>
          <w:sz w:val="20"/>
          <w:szCs w:val="20"/>
        </w:rPr>
        <w:t>e</w:t>
      </w:r>
      <w:r w:rsidRPr="00F65C2E">
        <w:rPr>
          <w:rFonts w:asciiTheme="minorHAnsi" w:hAnsiTheme="minorHAnsi"/>
          <w:sz w:val="20"/>
          <w:szCs w:val="20"/>
        </w:rPr>
        <w:t xml:space="preserve">ino nel corso dell’anno </w:t>
      </w:r>
      <w:r w:rsidR="002F0C29" w:rsidRPr="00F65C2E">
        <w:rPr>
          <w:rFonts w:asciiTheme="minorHAnsi" w:hAnsiTheme="minorHAnsi"/>
          <w:sz w:val="20"/>
          <w:szCs w:val="20"/>
        </w:rPr>
        <w:t xml:space="preserve">(uno dei due rappresentanti </w:t>
      </w:r>
      <w:r w:rsidR="003B6D10" w:rsidRPr="00F65C2E">
        <w:rPr>
          <w:rFonts w:asciiTheme="minorHAnsi" w:hAnsiTheme="minorHAnsi"/>
          <w:sz w:val="20"/>
          <w:szCs w:val="20"/>
        </w:rPr>
        <w:t xml:space="preserve">ha </w:t>
      </w:r>
      <w:r w:rsidR="00211886" w:rsidRPr="00F65C2E">
        <w:rPr>
          <w:rFonts w:asciiTheme="minorHAnsi" w:hAnsiTheme="minorHAnsi"/>
          <w:sz w:val="20"/>
          <w:szCs w:val="20"/>
        </w:rPr>
        <w:t xml:space="preserve">infatti </w:t>
      </w:r>
      <w:r w:rsidR="003B6D10" w:rsidRPr="00F65C2E">
        <w:rPr>
          <w:rFonts w:asciiTheme="minorHAnsi" w:hAnsiTheme="minorHAnsi"/>
          <w:sz w:val="20"/>
          <w:szCs w:val="20"/>
        </w:rPr>
        <w:t>concluso i suoi studi</w:t>
      </w:r>
      <w:r w:rsidR="002F0C29" w:rsidRPr="00F65C2E">
        <w:rPr>
          <w:rFonts w:asciiTheme="minorHAnsi" w:hAnsiTheme="minorHAnsi"/>
          <w:sz w:val="20"/>
          <w:szCs w:val="20"/>
        </w:rPr>
        <w:t xml:space="preserve"> nell’ottobre 2020) </w:t>
      </w:r>
      <w:r w:rsidRPr="00F65C2E">
        <w:rPr>
          <w:rFonts w:asciiTheme="minorHAnsi" w:hAnsiTheme="minorHAnsi"/>
          <w:sz w:val="20"/>
          <w:szCs w:val="20"/>
        </w:rPr>
        <w:t xml:space="preserve">oppure siano al termine del loro percorso </w:t>
      </w:r>
      <w:r w:rsidR="003B6D10" w:rsidRPr="00F65C2E">
        <w:rPr>
          <w:rFonts w:asciiTheme="minorHAnsi" w:hAnsiTheme="minorHAnsi"/>
          <w:sz w:val="20"/>
          <w:szCs w:val="20"/>
        </w:rPr>
        <w:t>universitario</w:t>
      </w:r>
      <w:r w:rsidRPr="00F65C2E">
        <w:rPr>
          <w:rFonts w:asciiTheme="minorHAnsi" w:hAnsiTheme="minorHAnsi"/>
          <w:sz w:val="20"/>
          <w:szCs w:val="20"/>
        </w:rPr>
        <w:t xml:space="preserve"> e quindi </w:t>
      </w:r>
      <w:r w:rsidR="004B5FD6" w:rsidRPr="00F65C2E">
        <w:rPr>
          <w:rFonts w:asciiTheme="minorHAnsi" w:hAnsiTheme="minorHAnsi"/>
          <w:sz w:val="20"/>
          <w:szCs w:val="20"/>
        </w:rPr>
        <w:t xml:space="preserve">siano </w:t>
      </w:r>
      <w:r w:rsidRPr="00F65C2E">
        <w:rPr>
          <w:rFonts w:asciiTheme="minorHAnsi" w:hAnsiTheme="minorHAnsi"/>
          <w:sz w:val="20"/>
          <w:szCs w:val="20"/>
        </w:rPr>
        <w:t>meno interessati a svolgere un ruolo attivo</w:t>
      </w:r>
      <w:r w:rsidR="002F0C29" w:rsidRPr="00F65C2E">
        <w:rPr>
          <w:rFonts w:asciiTheme="minorHAnsi" w:hAnsiTheme="minorHAnsi"/>
          <w:sz w:val="20"/>
          <w:szCs w:val="20"/>
        </w:rPr>
        <w:t xml:space="preserve">. Pertanto, diversamente da quanto era stato segnalato in questo documento redatto lo scorso anno, va riconosciuto che nell’a.a. 2020/2021 il CCS non ha potuto contare, se non per un breve periodo di tempo, sul </w:t>
      </w:r>
      <w:r w:rsidR="00E43702" w:rsidRPr="00F65C2E">
        <w:rPr>
          <w:rFonts w:asciiTheme="minorHAnsi" w:hAnsiTheme="minorHAnsi"/>
          <w:sz w:val="20"/>
          <w:szCs w:val="20"/>
        </w:rPr>
        <w:t xml:space="preserve">prezioso </w:t>
      </w:r>
      <w:r w:rsidR="002F0C29" w:rsidRPr="00F65C2E">
        <w:rPr>
          <w:rFonts w:asciiTheme="minorHAnsi" w:hAnsiTheme="minorHAnsi"/>
          <w:sz w:val="20"/>
          <w:szCs w:val="20"/>
        </w:rPr>
        <w:t>supporto dei rappresentanti degli studenti.</w:t>
      </w:r>
    </w:p>
    <w:p w14:paraId="2ED11260" w14:textId="211D0EF3" w:rsidR="00DF7B0D" w:rsidRPr="00F65C2E" w:rsidRDefault="002F0C29" w:rsidP="003B6D10">
      <w:pPr>
        <w:pStyle w:val="Normale1"/>
        <w:ind w:firstLine="284"/>
        <w:jc w:val="both"/>
        <w:rPr>
          <w:rFonts w:asciiTheme="minorHAnsi" w:hAnsiTheme="minorHAnsi"/>
          <w:sz w:val="20"/>
          <w:szCs w:val="20"/>
        </w:rPr>
      </w:pPr>
      <w:r w:rsidRPr="00F65C2E">
        <w:rPr>
          <w:rFonts w:asciiTheme="minorHAnsi" w:hAnsiTheme="minorHAnsi"/>
          <w:sz w:val="20"/>
          <w:szCs w:val="20"/>
        </w:rPr>
        <w:t>La situazione sembra destinata a migliorare nel</w:t>
      </w:r>
      <w:r w:rsidR="00477542" w:rsidRPr="00F65C2E">
        <w:rPr>
          <w:rFonts w:asciiTheme="minorHAnsi" w:hAnsiTheme="minorHAnsi"/>
          <w:sz w:val="20"/>
          <w:szCs w:val="20"/>
        </w:rPr>
        <w:t>l’anno</w:t>
      </w:r>
      <w:r w:rsidRPr="00F65C2E">
        <w:rPr>
          <w:rFonts w:asciiTheme="minorHAnsi" w:hAnsiTheme="minorHAnsi"/>
          <w:sz w:val="20"/>
          <w:szCs w:val="20"/>
        </w:rPr>
        <w:t xml:space="preserve"> accademico </w:t>
      </w:r>
      <w:r w:rsidR="00477542" w:rsidRPr="00F65C2E">
        <w:rPr>
          <w:rFonts w:asciiTheme="minorHAnsi" w:hAnsiTheme="minorHAnsi"/>
          <w:sz w:val="20"/>
          <w:szCs w:val="20"/>
        </w:rPr>
        <w:t xml:space="preserve">in corso (2021/2022) </w:t>
      </w:r>
      <w:r w:rsidRPr="00F65C2E">
        <w:rPr>
          <w:rFonts w:asciiTheme="minorHAnsi" w:hAnsiTheme="minorHAnsi"/>
          <w:sz w:val="20"/>
          <w:szCs w:val="20"/>
        </w:rPr>
        <w:t>grazie all</w:t>
      </w:r>
      <w:r w:rsidR="004B5FD6" w:rsidRPr="00F65C2E">
        <w:rPr>
          <w:rFonts w:asciiTheme="minorHAnsi" w:hAnsiTheme="minorHAnsi"/>
          <w:sz w:val="20"/>
          <w:szCs w:val="20"/>
        </w:rPr>
        <w:t xml:space="preserve">a </w:t>
      </w:r>
      <w:r w:rsidR="007632B7" w:rsidRPr="00F65C2E">
        <w:rPr>
          <w:rFonts w:asciiTheme="minorHAnsi" w:hAnsiTheme="minorHAnsi"/>
          <w:sz w:val="20"/>
          <w:szCs w:val="20"/>
        </w:rPr>
        <w:t>elezione</w:t>
      </w:r>
      <w:r w:rsidRPr="00F65C2E">
        <w:rPr>
          <w:rFonts w:asciiTheme="minorHAnsi" w:hAnsiTheme="minorHAnsi"/>
          <w:sz w:val="20"/>
          <w:szCs w:val="20"/>
        </w:rPr>
        <w:t xml:space="preserve"> di due nuovi rappresentanti degli studenti</w:t>
      </w:r>
      <w:r w:rsidR="004B5FD6" w:rsidRPr="00F65C2E">
        <w:rPr>
          <w:rFonts w:asciiTheme="minorHAnsi" w:hAnsiTheme="minorHAnsi"/>
          <w:sz w:val="20"/>
          <w:szCs w:val="20"/>
        </w:rPr>
        <w:t>, entrati a far parte del CCS EMMP dal 1° novembre 2021,</w:t>
      </w:r>
      <w:r w:rsidRPr="00F65C2E">
        <w:rPr>
          <w:rFonts w:asciiTheme="minorHAnsi" w:hAnsiTheme="minorHAnsi"/>
          <w:sz w:val="20"/>
          <w:szCs w:val="20"/>
        </w:rPr>
        <w:t xml:space="preserve"> </w:t>
      </w:r>
      <w:r w:rsidR="003B6D10" w:rsidRPr="00F65C2E">
        <w:rPr>
          <w:rFonts w:asciiTheme="minorHAnsi" w:hAnsiTheme="minorHAnsi"/>
          <w:sz w:val="20"/>
          <w:szCs w:val="20"/>
        </w:rPr>
        <w:t>che</w:t>
      </w:r>
      <w:r w:rsidRPr="00F65C2E">
        <w:rPr>
          <w:rFonts w:asciiTheme="minorHAnsi" w:hAnsiTheme="minorHAnsi"/>
          <w:sz w:val="20"/>
          <w:szCs w:val="20"/>
        </w:rPr>
        <w:t xml:space="preserve"> appaiono molto interessati ed attivi. La Commissione AQ ha avuto occasione di incontrarli al fine di descrivere loro il processo di autovalutazione della qualità nell’ambito del quale, come dimostra questa analisi, assumono notevole rilievo i questionari redatti da studenti e laureati.</w:t>
      </w:r>
      <w:r w:rsidR="003B6D10" w:rsidRPr="00F65C2E">
        <w:rPr>
          <w:rFonts w:asciiTheme="minorHAnsi" w:hAnsiTheme="minorHAnsi"/>
          <w:sz w:val="20"/>
          <w:szCs w:val="20"/>
        </w:rPr>
        <w:t xml:space="preserve"> Si confida quindi che, grazie anche al</w:t>
      </w:r>
      <w:r w:rsidR="00057B81" w:rsidRPr="00F65C2E">
        <w:rPr>
          <w:rFonts w:asciiTheme="minorHAnsi" w:hAnsiTheme="minorHAnsi"/>
          <w:sz w:val="20"/>
          <w:szCs w:val="20"/>
        </w:rPr>
        <w:t>l’</w:t>
      </w:r>
      <w:r w:rsidR="003B6D10" w:rsidRPr="00F65C2E">
        <w:rPr>
          <w:rFonts w:asciiTheme="minorHAnsi" w:hAnsiTheme="minorHAnsi"/>
          <w:sz w:val="20"/>
          <w:szCs w:val="20"/>
        </w:rPr>
        <w:t>aiuto</w:t>
      </w:r>
      <w:r w:rsidR="00057B81" w:rsidRPr="00F65C2E">
        <w:rPr>
          <w:rFonts w:asciiTheme="minorHAnsi" w:hAnsiTheme="minorHAnsi"/>
          <w:sz w:val="20"/>
          <w:szCs w:val="20"/>
        </w:rPr>
        <w:t xml:space="preserve"> dei rappresentanti</w:t>
      </w:r>
      <w:r w:rsidR="003B6D10" w:rsidRPr="00F65C2E">
        <w:rPr>
          <w:rFonts w:asciiTheme="minorHAnsi" w:hAnsiTheme="minorHAnsi"/>
          <w:sz w:val="20"/>
          <w:szCs w:val="20"/>
        </w:rPr>
        <w:t xml:space="preserve">, gli studenti possano essere </w:t>
      </w:r>
      <w:r w:rsidR="00057B81" w:rsidRPr="00F65C2E">
        <w:rPr>
          <w:rFonts w:asciiTheme="minorHAnsi" w:hAnsiTheme="minorHAnsi"/>
          <w:sz w:val="20"/>
          <w:szCs w:val="20"/>
        </w:rPr>
        <w:t xml:space="preserve">resi </w:t>
      </w:r>
      <w:r w:rsidR="007632B7" w:rsidRPr="00F65C2E">
        <w:rPr>
          <w:rFonts w:asciiTheme="minorHAnsi" w:hAnsiTheme="minorHAnsi"/>
          <w:sz w:val="20"/>
          <w:szCs w:val="20"/>
        </w:rPr>
        <w:t xml:space="preserve">sempre </w:t>
      </w:r>
      <w:r w:rsidR="4384C380" w:rsidRPr="00F65C2E">
        <w:rPr>
          <w:rFonts w:asciiTheme="minorHAnsi" w:hAnsiTheme="minorHAnsi"/>
          <w:sz w:val="20"/>
          <w:szCs w:val="20"/>
        </w:rPr>
        <w:t xml:space="preserve">più consapevoli dell’importanza </w:t>
      </w:r>
      <w:r w:rsidR="00057B81" w:rsidRPr="00F65C2E">
        <w:rPr>
          <w:rFonts w:asciiTheme="minorHAnsi" w:hAnsiTheme="minorHAnsi"/>
          <w:sz w:val="20"/>
          <w:szCs w:val="20"/>
        </w:rPr>
        <w:t>attribuita</w:t>
      </w:r>
      <w:r w:rsidR="4384C380" w:rsidRPr="00F65C2E">
        <w:rPr>
          <w:rFonts w:asciiTheme="minorHAnsi" w:hAnsiTheme="minorHAnsi"/>
          <w:sz w:val="20"/>
          <w:szCs w:val="20"/>
        </w:rPr>
        <w:t xml:space="preserve"> alle loro opinioni e </w:t>
      </w:r>
      <w:r w:rsidR="003B6D10" w:rsidRPr="00F65C2E">
        <w:rPr>
          <w:rFonts w:asciiTheme="minorHAnsi" w:hAnsiTheme="minorHAnsi"/>
          <w:sz w:val="20"/>
          <w:szCs w:val="20"/>
        </w:rPr>
        <w:t>conseguen</w:t>
      </w:r>
      <w:r w:rsidR="004B5FD6" w:rsidRPr="00F65C2E">
        <w:rPr>
          <w:rFonts w:asciiTheme="minorHAnsi" w:hAnsiTheme="minorHAnsi"/>
          <w:sz w:val="20"/>
          <w:szCs w:val="20"/>
        </w:rPr>
        <w:softHyphen/>
      </w:r>
      <w:r w:rsidR="003B6D10" w:rsidRPr="00F65C2E">
        <w:rPr>
          <w:rFonts w:asciiTheme="minorHAnsi" w:hAnsiTheme="minorHAnsi"/>
          <w:sz w:val="20"/>
          <w:szCs w:val="20"/>
        </w:rPr>
        <w:t>temente</w:t>
      </w:r>
      <w:r w:rsidR="4384C380" w:rsidRPr="00F65C2E">
        <w:rPr>
          <w:rFonts w:asciiTheme="minorHAnsi" w:hAnsiTheme="minorHAnsi"/>
          <w:sz w:val="20"/>
          <w:szCs w:val="20"/>
        </w:rPr>
        <w:t xml:space="preserve"> più responsabilizzati nel procedere ad un’attenta compilazione</w:t>
      </w:r>
      <w:r w:rsidR="003B6D10" w:rsidRPr="00F65C2E">
        <w:rPr>
          <w:rFonts w:asciiTheme="minorHAnsi" w:hAnsiTheme="minorHAnsi"/>
          <w:sz w:val="20"/>
          <w:szCs w:val="20"/>
        </w:rPr>
        <w:t xml:space="preserve"> dei questionari</w:t>
      </w:r>
      <w:r w:rsidR="4384C380" w:rsidRPr="00F65C2E">
        <w:rPr>
          <w:rFonts w:asciiTheme="minorHAnsi" w:hAnsiTheme="minorHAnsi"/>
          <w:sz w:val="20"/>
          <w:szCs w:val="20"/>
        </w:rPr>
        <w:t>.</w:t>
      </w:r>
    </w:p>
    <w:p w14:paraId="25BAB5EF" w14:textId="77777777" w:rsidR="00DF7B0D" w:rsidRPr="00F65C2E" w:rsidRDefault="00DF7B0D" w:rsidP="4384C380">
      <w:pPr>
        <w:pStyle w:val="Normale1"/>
        <w:jc w:val="both"/>
        <w:rPr>
          <w:rFonts w:asciiTheme="minorHAnsi" w:hAnsiTheme="minorHAnsi"/>
          <w:sz w:val="20"/>
          <w:szCs w:val="20"/>
          <w:u w:val="single"/>
        </w:rPr>
      </w:pPr>
    </w:p>
    <w:p w14:paraId="06E24920" w14:textId="77777777" w:rsidR="00DF7B0D" w:rsidRPr="00F65C2E" w:rsidRDefault="4384C380" w:rsidP="4384C380">
      <w:pPr>
        <w:pStyle w:val="Normale1"/>
        <w:spacing w:after="120"/>
        <w:jc w:val="both"/>
        <w:rPr>
          <w:rFonts w:asciiTheme="minorHAnsi" w:hAnsiTheme="minorHAnsi"/>
          <w:b/>
          <w:bCs/>
          <w:sz w:val="20"/>
          <w:szCs w:val="20"/>
          <w:u w:val="single"/>
        </w:rPr>
      </w:pPr>
      <w:r w:rsidRPr="00F65C2E">
        <w:rPr>
          <w:rFonts w:asciiTheme="minorHAnsi" w:hAnsiTheme="minorHAnsi"/>
          <w:b/>
          <w:bCs/>
          <w:sz w:val="20"/>
          <w:szCs w:val="20"/>
          <w:u w:val="single"/>
        </w:rPr>
        <w:t>Modalità di presa in carico dei risultati dei questionari</w:t>
      </w:r>
    </w:p>
    <w:p w14:paraId="2167B873" w14:textId="4B05397E" w:rsidR="00DF7B0D" w:rsidRPr="00F65C2E" w:rsidRDefault="4384C380" w:rsidP="4384C380">
      <w:pPr>
        <w:pStyle w:val="Normale1"/>
        <w:ind w:firstLine="284"/>
        <w:jc w:val="both"/>
        <w:rPr>
          <w:rFonts w:asciiTheme="minorHAnsi" w:hAnsiTheme="minorHAnsi"/>
          <w:sz w:val="20"/>
          <w:szCs w:val="20"/>
        </w:rPr>
      </w:pPr>
      <w:r w:rsidRPr="00F65C2E">
        <w:rPr>
          <w:rFonts w:ascii="Century Gothic" w:hAnsi="Century Gothic" w:cs="Century Gothic"/>
          <w:sz w:val="20"/>
          <w:szCs w:val="20"/>
        </w:rPr>
        <w:t xml:space="preserve">Al fine di redigere il presente documento di </w:t>
      </w:r>
      <w:r w:rsidRPr="00F65C2E">
        <w:rPr>
          <w:rFonts w:asciiTheme="minorHAnsi" w:hAnsiTheme="minorHAnsi"/>
          <w:sz w:val="20"/>
          <w:szCs w:val="20"/>
        </w:rPr>
        <w:t xml:space="preserve">analisi dei risultati delle opinioni degli studenti e dei laureati sull’attività didattica e sui servizi di supporto </w:t>
      </w:r>
      <w:r w:rsidR="00E43702" w:rsidRPr="00F65C2E">
        <w:rPr>
          <w:rFonts w:asciiTheme="minorHAnsi" w:hAnsiTheme="minorHAnsi"/>
          <w:sz w:val="20"/>
          <w:szCs w:val="20"/>
        </w:rPr>
        <w:t xml:space="preserve">relativi al CdS EMMP </w:t>
      </w:r>
      <w:r w:rsidRPr="00F65C2E">
        <w:rPr>
          <w:rFonts w:asciiTheme="minorHAnsi" w:hAnsiTheme="minorHAnsi"/>
          <w:sz w:val="20"/>
          <w:szCs w:val="20"/>
        </w:rPr>
        <w:t>nell’a.a. 20</w:t>
      </w:r>
      <w:r w:rsidR="003B6D10" w:rsidRPr="00F65C2E">
        <w:rPr>
          <w:rFonts w:asciiTheme="minorHAnsi" w:hAnsiTheme="minorHAnsi"/>
          <w:sz w:val="20"/>
          <w:szCs w:val="20"/>
        </w:rPr>
        <w:t>20</w:t>
      </w:r>
      <w:r w:rsidRPr="00F65C2E">
        <w:rPr>
          <w:rFonts w:asciiTheme="minorHAnsi" w:hAnsiTheme="minorHAnsi"/>
          <w:sz w:val="20"/>
          <w:szCs w:val="20"/>
        </w:rPr>
        <w:t>/202</w:t>
      </w:r>
      <w:r w:rsidR="003B6D10" w:rsidRPr="00F65C2E">
        <w:rPr>
          <w:rFonts w:asciiTheme="minorHAnsi" w:hAnsiTheme="minorHAnsi"/>
          <w:sz w:val="20"/>
          <w:szCs w:val="20"/>
        </w:rPr>
        <w:t>1</w:t>
      </w:r>
      <w:r w:rsidRPr="00F65C2E">
        <w:rPr>
          <w:rFonts w:asciiTheme="minorHAnsi" w:hAnsiTheme="minorHAnsi"/>
          <w:sz w:val="20"/>
          <w:szCs w:val="20"/>
        </w:rPr>
        <w:t>,</w:t>
      </w:r>
      <w:r w:rsidRPr="00F65C2E">
        <w:rPr>
          <w:sz w:val="20"/>
          <w:szCs w:val="20"/>
        </w:rPr>
        <w:t xml:space="preserve"> </w:t>
      </w:r>
      <w:r w:rsidRPr="00F65C2E">
        <w:rPr>
          <w:rFonts w:ascii="Century Gothic" w:hAnsi="Century Gothic" w:cs="Century Gothic"/>
          <w:sz w:val="20"/>
          <w:szCs w:val="20"/>
        </w:rPr>
        <w:t>la Commissione AQ ha attentamente esaminato i dati più recenti ricavati da:</w:t>
      </w:r>
    </w:p>
    <w:p w14:paraId="231BC575" w14:textId="77777777" w:rsidR="00DF7B0D" w:rsidRPr="00F65C2E" w:rsidRDefault="4384C380" w:rsidP="4384C380">
      <w:pPr>
        <w:tabs>
          <w:tab w:val="left" w:pos="284"/>
        </w:tabs>
        <w:autoSpaceDE w:val="0"/>
        <w:autoSpaceDN w:val="0"/>
        <w:adjustRightInd w:val="0"/>
        <w:ind w:firstLine="284"/>
        <w:rPr>
          <w:rFonts w:asciiTheme="majorHAnsi" w:hAnsiTheme="majorHAnsi" w:cs="CenturyGothic"/>
        </w:rPr>
      </w:pPr>
      <w:r w:rsidRPr="00F65C2E">
        <w:rPr>
          <w:rFonts w:ascii="Wingdings" w:hAnsi="Wingdings" w:cs="Wingdings"/>
        </w:rPr>
        <w:t></w:t>
      </w:r>
      <w:r w:rsidRPr="00F65C2E">
        <w:rPr>
          <w:rFonts w:ascii="Wingdings" w:hAnsi="Wingdings" w:cs="Wingdings"/>
        </w:rPr>
        <w:t></w:t>
      </w:r>
      <w:r w:rsidRPr="00F65C2E">
        <w:rPr>
          <w:rFonts w:asciiTheme="majorHAnsi" w:hAnsiTheme="majorHAnsi" w:cs="CenturyGothic"/>
        </w:rPr>
        <w:t>Scheda insegnamento studenti frequentanti e non frequentanti;</w:t>
      </w:r>
    </w:p>
    <w:p w14:paraId="7B72DD63" w14:textId="77777777" w:rsidR="00DF7B0D" w:rsidRPr="00F65C2E" w:rsidRDefault="4384C380" w:rsidP="4384C380">
      <w:pPr>
        <w:tabs>
          <w:tab w:val="left" w:pos="284"/>
        </w:tabs>
        <w:autoSpaceDE w:val="0"/>
        <w:autoSpaceDN w:val="0"/>
        <w:adjustRightInd w:val="0"/>
        <w:ind w:firstLine="284"/>
        <w:jc w:val="both"/>
        <w:rPr>
          <w:rFonts w:asciiTheme="majorHAnsi" w:hAnsiTheme="majorHAnsi" w:cs="Wingdings"/>
        </w:rPr>
      </w:pPr>
      <w:r w:rsidRPr="00F65C2E">
        <w:rPr>
          <w:rFonts w:ascii="Wingdings" w:hAnsi="Wingdings" w:cs="Wingdings"/>
        </w:rPr>
        <w:t></w:t>
      </w:r>
      <w:r w:rsidRPr="00F65C2E">
        <w:rPr>
          <w:rFonts w:ascii="Wingdings" w:hAnsi="Wingdings" w:cs="Wingdings"/>
        </w:rPr>
        <w:t></w:t>
      </w:r>
      <w:r w:rsidRPr="00F65C2E">
        <w:rPr>
          <w:rFonts w:asciiTheme="majorHAnsi" w:hAnsiTheme="majorHAnsi" w:cs="CenturyGothic"/>
        </w:rPr>
        <w:t>Scheda annuale studenti frequentanti e non frequentanti relativa al CdS EMMP nel suo complesso;</w:t>
      </w:r>
    </w:p>
    <w:p w14:paraId="00A40E8A" w14:textId="72D34BBA" w:rsidR="00DF7B0D" w:rsidRPr="00F65C2E" w:rsidRDefault="4384C380" w:rsidP="4384C380">
      <w:pPr>
        <w:autoSpaceDE w:val="0"/>
        <w:autoSpaceDN w:val="0"/>
        <w:adjustRightInd w:val="0"/>
        <w:ind w:firstLine="284"/>
        <w:jc w:val="both"/>
        <w:rPr>
          <w:rFonts w:asciiTheme="majorHAnsi" w:hAnsiTheme="majorHAnsi" w:cs="Arial-BoldMT"/>
        </w:rPr>
      </w:pPr>
      <w:r w:rsidRPr="00F65C2E">
        <w:rPr>
          <w:rFonts w:ascii="Wingdings" w:hAnsi="Wingdings" w:cs="Wingdings"/>
        </w:rPr>
        <w:t></w:t>
      </w:r>
      <w:r w:rsidRPr="00F65C2E">
        <w:rPr>
          <w:rFonts w:ascii="Wingdings" w:hAnsi="Wingdings" w:cs="Wingdings"/>
        </w:rPr>
        <w:t></w:t>
      </w:r>
      <w:r w:rsidRPr="00F65C2E">
        <w:rPr>
          <w:rFonts w:asciiTheme="majorHAnsi" w:hAnsiTheme="majorHAnsi" w:cs="Arial-BoldMT"/>
        </w:rPr>
        <w:t>Scheda Unica Annuale - Soddisfazione per il CdS EMMP concluso e condizione occupa</w:t>
      </w:r>
      <w:r w:rsidR="004B5FD6" w:rsidRPr="00F65C2E">
        <w:rPr>
          <w:rFonts w:asciiTheme="majorHAnsi" w:hAnsiTheme="majorHAnsi" w:cs="Arial-BoldMT"/>
        </w:rPr>
        <w:softHyphen/>
      </w:r>
      <w:r w:rsidRPr="00F65C2E">
        <w:rPr>
          <w:rFonts w:asciiTheme="majorHAnsi" w:hAnsiTheme="majorHAnsi" w:cs="Arial-BoldMT"/>
        </w:rPr>
        <w:t xml:space="preserve">zionale dei laureati (indagine </w:t>
      </w:r>
      <w:proofErr w:type="spellStart"/>
      <w:r w:rsidRPr="00F65C2E">
        <w:rPr>
          <w:rFonts w:asciiTheme="majorHAnsi" w:hAnsiTheme="majorHAnsi" w:cs="Arial-BoldMT"/>
        </w:rPr>
        <w:t>AlmaLaurea</w:t>
      </w:r>
      <w:proofErr w:type="spellEnd"/>
      <w:r w:rsidR="003B6D10" w:rsidRPr="00F65C2E">
        <w:rPr>
          <w:rFonts w:asciiTheme="majorHAnsi" w:hAnsiTheme="majorHAnsi" w:cs="Arial-BoldMT"/>
        </w:rPr>
        <w:t xml:space="preserve"> sul profilo dei laureati del Corso di studio</w:t>
      </w:r>
      <w:r w:rsidRPr="00F65C2E">
        <w:rPr>
          <w:rFonts w:asciiTheme="majorHAnsi" w:hAnsiTheme="majorHAnsi" w:cs="Arial-BoldMT"/>
        </w:rPr>
        <w:t>).</w:t>
      </w:r>
    </w:p>
    <w:p w14:paraId="30CE6314" w14:textId="77777777" w:rsidR="00DF7B0D" w:rsidRPr="00F65C2E" w:rsidRDefault="4384C380" w:rsidP="4384C380">
      <w:pPr>
        <w:autoSpaceDE w:val="0"/>
        <w:autoSpaceDN w:val="0"/>
        <w:adjustRightInd w:val="0"/>
        <w:ind w:firstLine="284"/>
        <w:jc w:val="both"/>
        <w:rPr>
          <w:rFonts w:ascii="Arial-BoldMT" w:hAnsi="Arial-BoldMT" w:cs="Arial-BoldMT"/>
          <w:b/>
          <w:bCs/>
          <w:sz w:val="33"/>
          <w:szCs w:val="33"/>
        </w:rPr>
      </w:pPr>
      <w:r w:rsidRPr="00F65C2E">
        <w:rPr>
          <w:rFonts w:asciiTheme="majorHAnsi" w:hAnsiTheme="majorHAnsi" w:cs="Arial-BoldMT"/>
        </w:rPr>
        <w:t>Tali dati sono stati confrontati con quelli relativi ai tre anni precedenti ricavati dalle stesse fonti.</w:t>
      </w:r>
    </w:p>
    <w:p w14:paraId="78BBD0C7" w14:textId="1EF8A635" w:rsidR="00DF7B0D" w:rsidRPr="00F65C2E" w:rsidRDefault="006322AB" w:rsidP="4384C380">
      <w:pPr>
        <w:autoSpaceDE w:val="0"/>
        <w:autoSpaceDN w:val="0"/>
        <w:adjustRightInd w:val="0"/>
        <w:ind w:firstLine="284"/>
        <w:jc w:val="both"/>
        <w:rPr>
          <w:rFonts w:ascii="Century Gothic" w:hAnsi="Century Gothic" w:cs="Century Gothic"/>
        </w:rPr>
      </w:pPr>
      <w:r w:rsidRPr="00F65C2E">
        <w:rPr>
          <w:rFonts w:ascii="Century Gothic" w:hAnsi="Century Gothic" w:cs="Century Gothic"/>
        </w:rPr>
        <w:t>Si segnala che p</w:t>
      </w:r>
      <w:r w:rsidR="4384C380" w:rsidRPr="00F65C2E">
        <w:rPr>
          <w:rFonts w:ascii="Century Gothic" w:hAnsi="Century Gothic" w:cs="Century Gothic"/>
        </w:rPr>
        <w:t xml:space="preserve">er quanto concerne le opinioni degli studenti sui singoli insegnamenti il Coordinatore ha </w:t>
      </w:r>
      <w:r w:rsidR="00477542" w:rsidRPr="00F65C2E">
        <w:rPr>
          <w:rFonts w:ascii="Century Gothic" w:hAnsi="Century Gothic" w:cs="Century Gothic"/>
        </w:rPr>
        <w:t>invitato i</w:t>
      </w:r>
      <w:r w:rsidR="4384C380" w:rsidRPr="00F65C2E">
        <w:rPr>
          <w:rFonts w:ascii="Century Gothic" w:hAnsi="Century Gothic" w:cs="Century Gothic"/>
        </w:rPr>
        <w:t xml:space="preserve"> docenti titolari di insegnamenti con percentuali di risposte positive </w:t>
      </w:r>
      <w:r w:rsidRPr="00F65C2E">
        <w:rPr>
          <w:rFonts w:ascii="Century Gothic" w:hAnsi="Century Gothic" w:cs="Century Gothic"/>
        </w:rPr>
        <w:t xml:space="preserve">(“decisamente sì” e “più sì che no”) </w:t>
      </w:r>
      <w:r w:rsidR="4384C380" w:rsidRPr="00F65C2E">
        <w:rPr>
          <w:rFonts w:ascii="Century Gothic" w:hAnsi="Century Gothic" w:cs="Century Gothic"/>
        </w:rPr>
        <w:t>inferiori al 50%</w:t>
      </w:r>
      <w:r w:rsidR="00477542" w:rsidRPr="00F65C2E">
        <w:rPr>
          <w:rFonts w:ascii="Century Gothic" w:hAnsi="Century Gothic" w:cs="Century Gothic"/>
        </w:rPr>
        <w:t xml:space="preserve"> a manifestargli quali sono, a loro avviso, le motivazioni del basso livello di soddisfazione degli studenti e le difficoltà incontrate ed a comunicargli se intendono adottare, o hanno già adottato, eventuali misure correttive. </w:t>
      </w:r>
      <w:r w:rsidR="4384C380" w:rsidRPr="00F65C2E">
        <w:rPr>
          <w:rFonts w:ascii="Century Gothic" w:hAnsi="Century Gothic" w:cs="Century Gothic"/>
        </w:rPr>
        <w:t xml:space="preserve">La </w:t>
      </w:r>
      <w:r w:rsidR="4384C380" w:rsidRPr="00F65C2E">
        <w:rPr>
          <w:rFonts w:ascii="Century Gothic" w:hAnsi="Century Gothic" w:cs="Century Gothic"/>
        </w:rPr>
        <w:lastRenderedPageBreak/>
        <w:t xml:space="preserve">Commissione AQ, a sua volta, ha svolto la sua analisi </w:t>
      </w:r>
      <w:r w:rsidR="00477542" w:rsidRPr="00F65C2E">
        <w:rPr>
          <w:rFonts w:ascii="Century Gothic" w:hAnsi="Century Gothic" w:cs="Century Gothic"/>
        </w:rPr>
        <w:t>utilizzando i</w:t>
      </w:r>
      <w:r w:rsidR="4384C380" w:rsidRPr="00F65C2E">
        <w:rPr>
          <w:rFonts w:ascii="Century Gothic" w:hAnsi="Century Gothic" w:cs="Century Gothic"/>
        </w:rPr>
        <w:t xml:space="preserve"> dati aggregati messi a disposizione dall’Ateneo</w:t>
      </w:r>
      <w:r w:rsidR="00E43702" w:rsidRPr="00F65C2E">
        <w:rPr>
          <w:rFonts w:ascii="Century Gothic" w:hAnsi="Century Gothic" w:cs="Century Gothic"/>
        </w:rPr>
        <w:t>, nonché</w:t>
      </w:r>
      <w:r w:rsidR="4384C380" w:rsidRPr="00F65C2E">
        <w:rPr>
          <w:rFonts w:ascii="Century Gothic" w:hAnsi="Century Gothic" w:cs="Century Gothic"/>
        </w:rPr>
        <w:t xml:space="preserve"> </w:t>
      </w:r>
      <w:r w:rsidR="00477542" w:rsidRPr="00F65C2E">
        <w:rPr>
          <w:rFonts w:ascii="Century Gothic" w:hAnsi="Century Gothic" w:cs="Century Gothic"/>
        </w:rPr>
        <w:t>basandosi su quanto il Coordinatore ha riferito</w:t>
      </w:r>
      <w:r w:rsidR="4384C380" w:rsidRPr="00F65C2E">
        <w:rPr>
          <w:rFonts w:ascii="Century Gothic" w:hAnsi="Century Gothic" w:cs="Century Gothic"/>
        </w:rPr>
        <w:t xml:space="preserve"> </w:t>
      </w:r>
      <w:r w:rsidR="00477542" w:rsidRPr="00F65C2E">
        <w:rPr>
          <w:rFonts w:ascii="Century Gothic" w:hAnsi="Century Gothic" w:cs="Century Gothic"/>
        </w:rPr>
        <w:t xml:space="preserve">in forma del tutto anonima </w:t>
      </w:r>
      <w:r w:rsidR="004B5FD6" w:rsidRPr="00F65C2E">
        <w:rPr>
          <w:rFonts w:ascii="Century Gothic" w:hAnsi="Century Gothic" w:cs="Century Gothic"/>
        </w:rPr>
        <w:t>riguardo agli esiti della</w:t>
      </w:r>
      <w:r w:rsidR="00477542" w:rsidRPr="00F65C2E">
        <w:rPr>
          <w:rFonts w:ascii="Century Gothic" w:hAnsi="Century Gothic" w:cs="Century Gothic"/>
        </w:rPr>
        <w:t xml:space="preserve"> sua indagine</w:t>
      </w:r>
      <w:r w:rsidR="4384C380" w:rsidRPr="00F65C2E">
        <w:rPr>
          <w:rFonts w:ascii="Century Gothic" w:hAnsi="Century Gothic" w:cs="Century Gothic"/>
        </w:rPr>
        <w:t xml:space="preserve">. </w:t>
      </w:r>
    </w:p>
    <w:p w14:paraId="7746D659" w14:textId="77777777" w:rsidR="00DF7B0D" w:rsidRPr="00F65C2E" w:rsidRDefault="00DF7B0D" w:rsidP="4384C380">
      <w:pPr>
        <w:pStyle w:val="Normale1"/>
        <w:jc w:val="both"/>
        <w:rPr>
          <w:rFonts w:asciiTheme="minorHAnsi" w:hAnsiTheme="minorHAnsi"/>
          <w:sz w:val="20"/>
          <w:szCs w:val="20"/>
          <w:u w:val="single"/>
        </w:rPr>
      </w:pPr>
    </w:p>
    <w:p w14:paraId="3770D4A1" w14:textId="77777777" w:rsidR="00BA7C81" w:rsidRPr="00F65C2E" w:rsidRDefault="00BA7C81" w:rsidP="4384C380">
      <w:pPr>
        <w:pStyle w:val="Normale1"/>
        <w:jc w:val="both"/>
        <w:rPr>
          <w:rFonts w:asciiTheme="minorHAnsi" w:hAnsiTheme="minorHAnsi"/>
          <w:b/>
          <w:bCs/>
          <w:sz w:val="20"/>
          <w:szCs w:val="20"/>
        </w:rPr>
      </w:pPr>
    </w:p>
    <w:p w14:paraId="7E4C7CA1" w14:textId="77777777" w:rsidR="003F331C" w:rsidRPr="00F65C2E" w:rsidRDefault="003F331C" w:rsidP="4384C380">
      <w:pPr>
        <w:pStyle w:val="Paragrafoelenco"/>
        <w:widowControl w:val="0"/>
        <w:numPr>
          <w:ilvl w:val="0"/>
          <w:numId w:val="4"/>
        </w:numPr>
        <w:tabs>
          <w:tab w:val="left" w:pos="284"/>
        </w:tabs>
        <w:suppressAutoHyphens w:val="0"/>
        <w:ind w:left="284" w:hanging="284"/>
        <w:jc w:val="both"/>
        <w:rPr>
          <w:rFonts w:ascii="Century Gothic" w:eastAsia="Century Gothic" w:hAnsi="Century Gothic" w:cs="Century Gothic"/>
          <w:b/>
          <w:bCs/>
        </w:rPr>
      </w:pPr>
      <w:r w:rsidRPr="00F65C2E">
        <w:rPr>
          <w:rFonts w:ascii="Century Gothic" w:eastAsia="Century Gothic" w:hAnsi="Century Gothic" w:cs="Century Gothic"/>
          <w:b/>
          <w:bCs/>
        </w:rPr>
        <w:t>Analisi</w:t>
      </w:r>
      <w:r w:rsidRPr="00F65C2E">
        <w:rPr>
          <w:b/>
          <w:bCs/>
          <w:spacing w:val="35"/>
        </w:rPr>
        <w:t xml:space="preserve"> </w:t>
      </w:r>
      <w:r w:rsidRPr="00F65C2E">
        <w:rPr>
          <w:rFonts w:ascii="Century Gothic" w:eastAsia="Century Gothic" w:hAnsi="Century Gothic" w:cs="Century Gothic"/>
          <w:b/>
          <w:bCs/>
        </w:rPr>
        <w:t>dei</w:t>
      </w:r>
      <w:r w:rsidRPr="00F65C2E">
        <w:rPr>
          <w:b/>
          <w:bCs/>
          <w:spacing w:val="6"/>
        </w:rPr>
        <w:t xml:space="preserve"> </w:t>
      </w:r>
      <w:r w:rsidRPr="00F65C2E">
        <w:rPr>
          <w:rFonts w:ascii="Century Gothic" w:eastAsia="Century Gothic" w:hAnsi="Century Gothic" w:cs="Century Gothic"/>
          <w:b/>
          <w:bCs/>
        </w:rPr>
        <w:t>risultati</w:t>
      </w:r>
      <w:r w:rsidRPr="00F65C2E">
        <w:rPr>
          <w:b/>
          <w:bCs/>
          <w:spacing w:val="22"/>
        </w:rPr>
        <w:t xml:space="preserve"> </w:t>
      </w:r>
      <w:r w:rsidRPr="00F65C2E">
        <w:rPr>
          <w:rFonts w:ascii="Century Gothic" w:eastAsia="Century Gothic" w:hAnsi="Century Gothic" w:cs="Century Gothic"/>
          <w:b/>
          <w:bCs/>
        </w:rPr>
        <w:t>delle</w:t>
      </w:r>
      <w:r w:rsidRPr="00F65C2E">
        <w:rPr>
          <w:b/>
          <w:bCs/>
          <w:spacing w:val="12"/>
        </w:rPr>
        <w:t xml:space="preserve"> </w:t>
      </w:r>
      <w:r w:rsidRPr="00F65C2E">
        <w:rPr>
          <w:rFonts w:ascii="Century Gothic" w:eastAsia="Century Gothic" w:hAnsi="Century Gothic" w:cs="Century Gothic"/>
          <w:b/>
          <w:bCs/>
        </w:rPr>
        <w:t>opinioni</w:t>
      </w:r>
      <w:r w:rsidRPr="00F65C2E">
        <w:rPr>
          <w:b/>
          <w:bCs/>
          <w:spacing w:val="13"/>
        </w:rPr>
        <w:t xml:space="preserve"> </w:t>
      </w:r>
      <w:r w:rsidRPr="00F65C2E">
        <w:rPr>
          <w:rFonts w:ascii="Century Gothic" w:eastAsia="Century Gothic" w:hAnsi="Century Gothic" w:cs="Century Gothic"/>
          <w:b/>
          <w:bCs/>
        </w:rPr>
        <w:t>degli</w:t>
      </w:r>
      <w:r w:rsidRPr="00F65C2E">
        <w:rPr>
          <w:b/>
          <w:bCs/>
          <w:spacing w:val="12"/>
        </w:rPr>
        <w:t xml:space="preserve"> </w:t>
      </w:r>
      <w:r w:rsidRPr="00F65C2E">
        <w:rPr>
          <w:rFonts w:ascii="Century Gothic" w:eastAsia="Century Gothic" w:hAnsi="Century Gothic" w:cs="Century Gothic"/>
          <w:b/>
          <w:bCs/>
        </w:rPr>
        <w:t>student</w:t>
      </w:r>
      <w:r w:rsidRPr="00F65C2E">
        <w:rPr>
          <w:rFonts w:ascii="Century Gothic" w:eastAsia="Century Gothic" w:hAnsi="Century Gothic" w:cs="Century Gothic"/>
          <w:b/>
          <w:bCs/>
          <w:spacing w:val="-1"/>
        </w:rPr>
        <w:t xml:space="preserve">i (frequentanti e non frequentanti) </w:t>
      </w:r>
      <w:r w:rsidRPr="00F65C2E">
        <w:rPr>
          <w:rFonts w:ascii="Century Gothic" w:eastAsia="Century Gothic" w:hAnsi="Century Gothic" w:cs="Century Gothic"/>
          <w:b/>
          <w:bCs/>
        </w:rPr>
        <w:t xml:space="preserve">sui singoli insegnamenti  </w:t>
      </w:r>
    </w:p>
    <w:p w14:paraId="575633BC" w14:textId="77777777" w:rsidR="003F331C" w:rsidRPr="00F65C2E" w:rsidRDefault="003F331C" w:rsidP="4384C380">
      <w:pPr>
        <w:autoSpaceDE w:val="0"/>
        <w:autoSpaceDN w:val="0"/>
        <w:adjustRightInd w:val="0"/>
        <w:ind w:firstLine="284"/>
        <w:jc w:val="both"/>
        <w:rPr>
          <w:rFonts w:ascii="Century Gothic" w:hAnsi="Century Gothic" w:cs="Century Gothic"/>
        </w:rPr>
      </w:pPr>
    </w:p>
    <w:p w14:paraId="210B87E5" w14:textId="3F45B2ED" w:rsidR="003F331C" w:rsidRPr="00F65C2E" w:rsidRDefault="4384C380" w:rsidP="4384C380">
      <w:pPr>
        <w:autoSpaceDE w:val="0"/>
        <w:autoSpaceDN w:val="0"/>
        <w:adjustRightInd w:val="0"/>
        <w:ind w:firstLine="284"/>
        <w:jc w:val="both"/>
        <w:rPr>
          <w:rFonts w:ascii="Century Gothic" w:hAnsi="Century Gothic" w:cs="Century Gothic"/>
        </w:rPr>
      </w:pPr>
      <w:r w:rsidRPr="00F65C2E">
        <w:rPr>
          <w:rFonts w:ascii="Century Gothic" w:hAnsi="Century Gothic" w:cs="Century Gothic"/>
        </w:rPr>
        <w:t>In linea con le modalità di analisi svolte nel documento redatto l’anno scorso, si riportano inizialmente i principali risultati emersi dai questionari di valutazione della didattica e dei servizi di supporto compilati dagli studenti con riferimento all’a.a. 20</w:t>
      </w:r>
      <w:r w:rsidR="00F50121" w:rsidRPr="00F65C2E">
        <w:rPr>
          <w:rFonts w:ascii="Century Gothic" w:hAnsi="Century Gothic" w:cs="Century Gothic"/>
        </w:rPr>
        <w:t>20</w:t>
      </w:r>
      <w:r w:rsidRPr="00F65C2E">
        <w:rPr>
          <w:rFonts w:ascii="Century Gothic" w:hAnsi="Century Gothic" w:cs="Century Gothic"/>
        </w:rPr>
        <w:t>/202</w:t>
      </w:r>
      <w:r w:rsidR="00F50121" w:rsidRPr="00F65C2E">
        <w:rPr>
          <w:rFonts w:ascii="Century Gothic" w:hAnsi="Century Gothic" w:cs="Century Gothic"/>
        </w:rPr>
        <w:t>1</w:t>
      </w:r>
      <w:r w:rsidRPr="00F65C2E">
        <w:rPr>
          <w:rFonts w:ascii="Century Gothic" w:hAnsi="Century Gothic" w:cs="Century Gothic"/>
        </w:rPr>
        <w:t xml:space="preserve"> e resi disponibili nel mese di agosto 202</w:t>
      </w:r>
      <w:r w:rsidR="00CB0149" w:rsidRPr="00F65C2E">
        <w:rPr>
          <w:rFonts w:ascii="Century Gothic" w:hAnsi="Century Gothic" w:cs="Century Gothic"/>
        </w:rPr>
        <w:t xml:space="preserve">1 </w:t>
      </w:r>
      <w:r w:rsidRPr="00F65C2E">
        <w:rPr>
          <w:rFonts w:ascii="Century Gothic" w:hAnsi="Century Gothic" w:cs="Century Gothic"/>
        </w:rPr>
        <w:t xml:space="preserve">a ciascun docente. </w:t>
      </w:r>
      <w:r w:rsidR="00CB0149" w:rsidRPr="00F65C2E">
        <w:rPr>
          <w:rFonts w:ascii="Century Gothic" w:hAnsi="Century Gothic" w:cs="Century Gothic"/>
        </w:rPr>
        <w:t xml:space="preserve"> </w:t>
      </w:r>
    </w:p>
    <w:p w14:paraId="52691270" w14:textId="73D3144E" w:rsidR="003F331C" w:rsidRPr="00F65C2E" w:rsidRDefault="003634C9" w:rsidP="4384C380">
      <w:pPr>
        <w:autoSpaceDE w:val="0"/>
        <w:autoSpaceDN w:val="0"/>
        <w:adjustRightInd w:val="0"/>
        <w:ind w:firstLine="284"/>
        <w:jc w:val="both"/>
        <w:rPr>
          <w:rFonts w:ascii="Century Gothic" w:hAnsi="Century Gothic" w:cs="Century Gothic"/>
          <w:spacing w:val="-2"/>
        </w:rPr>
      </w:pPr>
      <w:r w:rsidRPr="00F65C2E">
        <w:rPr>
          <w:rFonts w:ascii="Century Gothic" w:hAnsi="Century Gothic" w:cs="Century Gothic"/>
          <w:spacing w:val="-2"/>
        </w:rPr>
        <w:t>Per quanto attiene</w:t>
      </w:r>
      <w:r w:rsidR="003F331C" w:rsidRPr="00F65C2E">
        <w:rPr>
          <w:rFonts w:ascii="Century Gothic" w:hAnsi="Century Gothic" w:cs="Century Gothic"/>
          <w:spacing w:val="-2"/>
        </w:rPr>
        <w:t xml:space="preserve"> alle opinioni espresse dagli studenti del CdS sui singoli insegnamenti, si segnala innanzitutto che sono stati compilati</w:t>
      </w:r>
      <w:r w:rsidR="00215A81" w:rsidRPr="00F65C2E">
        <w:rPr>
          <w:rFonts w:ascii="Century Gothic" w:hAnsi="Century Gothic" w:cs="Century Gothic"/>
          <w:spacing w:val="-2"/>
        </w:rPr>
        <w:t xml:space="preserve"> </w:t>
      </w:r>
      <w:r w:rsidR="00F50121" w:rsidRPr="00F65C2E">
        <w:rPr>
          <w:rFonts w:ascii="Century Gothic" w:hAnsi="Century Gothic" w:cs="Century Gothic"/>
          <w:spacing w:val="-2"/>
        </w:rPr>
        <w:t>1080</w:t>
      </w:r>
      <w:r w:rsidR="003F331C" w:rsidRPr="00F65C2E">
        <w:rPr>
          <w:rFonts w:ascii="Century Gothic" w:hAnsi="Century Gothic" w:cs="Century Gothic"/>
          <w:spacing w:val="-2"/>
        </w:rPr>
        <w:t xml:space="preserve"> questionari dagli studenti frequentanti e</w:t>
      </w:r>
      <w:r w:rsidR="00215A81" w:rsidRPr="00F65C2E">
        <w:rPr>
          <w:rFonts w:ascii="Century Gothic" w:hAnsi="Century Gothic" w:cs="Century Gothic"/>
          <w:spacing w:val="-2"/>
        </w:rPr>
        <w:t xml:space="preserve"> 22</w:t>
      </w:r>
      <w:r w:rsidR="00F50121" w:rsidRPr="00F65C2E">
        <w:rPr>
          <w:rFonts w:ascii="Century Gothic" w:hAnsi="Century Gothic" w:cs="Century Gothic"/>
          <w:spacing w:val="-2"/>
        </w:rPr>
        <w:t>4</w:t>
      </w:r>
      <w:r w:rsidR="003F331C" w:rsidRPr="00F65C2E">
        <w:rPr>
          <w:rFonts w:ascii="Century Gothic" w:hAnsi="Century Gothic" w:cs="Century Gothic"/>
          <w:spacing w:val="-2"/>
        </w:rPr>
        <w:t xml:space="preserve"> questionari da</w:t>
      </w:r>
      <w:r w:rsidRPr="00F65C2E">
        <w:rPr>
          <w:rFonts w:ascii="Century Gothic" w:hAnsi="Century Gothic" w:cs="Century Gothic"/>
          <w:spacing w:val="-2"/>
        </w:rPr>
        <w:t xml:space="preserve"> quelli</w:t>
      </w:r>
      <w:r w:rsidR="003F331C" w:rsidRPr="00F65C2E">
        <w:rPr>
          <w:rFonts w:ascii="Century Gothic" w:hAnsi="Century Gothic" w:cs="Century Gothic"/>
          <w:spacing w:val="-2"/>
        </w:rPr>
        <w:t xml:space="preserve"> non frequentanti. Si osserva che </w:t>
      </w:r>
      <w:r w:rsidR="00F50121" w:rsidRPr="00F65C2E">
        <w:rPr>
          <w:rFonts w:ascii="Century Gothic" w:hAnsi="Century Gothic" w:cs="Century Gothic"/>
          <w:spacing w:val="-2"/>
        </w:rPr>
        <w:t>il</w:t>
      </w:r>
      <w:r w:rsidR="003F331C" w:rsidRPr="00F65C2E">
        <w:rPr>
          <w:rFonts w:ascii="Century Gothic" w:hAnsi="Century Gothic" w:cs="Century Gothic"/>
          <w:spacing w:val="-2"/>
        </w:rPr>
        <w:t xml:space="preserve"> dato </w:t>
      </w:r>
      <w:r w:rsidR="00F50121" w:rsidRPr="00F65C2E">
        <w:rPr>
          <w:rFonts w:ascii="Century Gothic" w:hAnsi="Century Gothic" w:cs="Century Gothic"/>
          <w:spacing w:val="-2"/>
        </w:rPr>
        <w:t xml:space="preserve">relativo agli studenti frequentanti </w:t>
      </w:r>
      <w:r w:rsidR="003F331C" w:rsidRPr="00F65C2E">
        <w:rPr>
          <w:rFonts w:ascii="Century Gothic" w:hAnsi="Century Gothic" w:cs="Century Gothic"/>
          <w:spacing w:val="-2"/>
        </w:rPr>
        <w:t xml:space="preserve">è in </w:t>
      </w:r>
      <w:r w:rsidR="00215A81" w:rsidRPr="00F65C2E">
        <w:rPr>
          <w:rFonts w:ascii="Century Gothic" w:hAnsi="Century Gothic" w:cs="Century Gothic"/>
          <w:spacing w:val="-2"/>
        </w:rPr>
        <w:t>netta crescita rispetto a</w:t>
      </w:r>
      <w:r w:rsidR="003F331C" w:rsidRPr="00F65C2E">
        <w:rPr>
          <w:rFonts w:ascii="Century Gothic" w:hAnsi="Century Gothic" w:cs="Century Gothic"/>
          <w:spacing w:val="-2"/>
        </w:rPr>
        <w:t xml:space="preserve">l numero di questionari compilati lo scorso anno accademico che erano </w:t>
      </w:r>
      <w:r w:rsidR="00F50121" w:rsidRPr="00F65C2E">
        <w:rPr>
          <w:rFonts w:ascii="Century Gothic" w:hAnsi="Century Gothic" w:cs="Century Gothic"/>
          <w:spacing w:val="-2"/>
        </w:rPr>
        <w:t>780; rimane pressocché invariato il numero dei questionari compilati dai non frequentanti</w:t>
      </w:r>
      <w:r w:rsidR="003F331C" w:rsidRPr="00F65C2E">
        <w:rPr>
          <w:rFonts w:ascii="Century Gothic" w:hAnsi="Century Gothic" w:cs="Century Gothic"/>
          <w:spacing w:val="-2"/>
        </w:rPr>
        <w:t>.</w:t>
      </w:r>
    </w:p>
    <w:p w14:paraId="06C3BCB5" w14:textId="3D391849" w:rsidR="00BA7C81" w:rsidRPr="00F65C2E" w:rsidRDefault="4384C380" w:rsidP="4384C380">
      <w:pPr>
        <w:autoSpaceDE w:val="0"/>
        <w:autoSpaceDN w:val="0"/>
        <w:adjustRightInd w:val="0"/>
        <w:ind w:firstLine="284"/>
        <w:jc w:val="both"/>
        <w:rPr>
          <w:rFonts w:ascii="Century Gothic" w:hAnsi="Century Gothic" w:cs="Century Gothic"/>
        </w:rPr>
      </w:pPr>
      <w:r w:rsidRPr="00F65C2E">
        <w:rPr>
          <w:rFonts w:ascii="Century Gothic" w:hAnsi="Century Gothic" w:cs="Century Gothic"/>
        </w:rPr>
        <w:t xml:space="preserve">Con riferimento alla seguente rappresentazione grafica che fornisce uno sguardo d’insieme sulla “% di giudizi positivi” (rapporto tra il numero di studenti che rispondono “più sì che no” o “decisamente sì” e il numero totale di studenti che rispondono alla domanda) relativamente alle 12 dimensioni indagate dal questionario di valutazione della qualità della didattica, è possibile osservare che, in generale, la valutazione fornita dagli studenti frequentanti di EMMP è più che soddisfacente, in particolare per alcuni indicatori (coerenza, reperibilità) la cui distribuzione è </w:t>
      </w:r>
      <w:r w:rsidR="00F50121" w:rsidRPr="00F65C2E">
        <w:rPr>
          <w:rFonts w:ascii="Century Gothic" w:hAnsi="Century Gothic" w:cs="Century Gothic"/>
        </w:rPr>
        <w:t>fortemente</w:t>
      </w:r>
      <w:r w:rsidRPr="00F65C2E">
        <w:rPr>
          <w:rFonts w:ascii="Century Gothic" w:hAnsi="Century Gothic" w:cs="Century Gothic"/>
        </w:rPr>
        <w:t xml:space="preserve"> concentrata su percentuali di gradimento particolarmente elevate. Si osservano pochi valori sotto la soglia di attenzione del 50% e </w:t>
      </w:r>
      <w:r w:rsidR="00F50121" w:rsidRPr="00F65C2E">
        <w:rPr>
          <w:rFonts w:ascii="Century Gothic" w:hAnsi="Century Gothic" w:cs="Century Gothic"/>
        </w:rPr>
        <w:t>uno</w:t>
      </w:r>
      <w:r w:rsidRPr="00F65C2E">
        <w:rPr>
          <w:rFonts w:ascii="Century Gothic" w:hAnsi="Century Gothic" w:cs="Century Gothic"/>
        </w:rPr>
        <w:t xml:space="preserve"> sotto la soglia del 25% di gradimento. </w:t>
      </w:r>
    </w:p>
    <w:p w14:paraId="52658521" w14:textId="77777777" w:rsidR="009B074B" w:rsidRPr="00F65C2E" w:rsidRDefault="009B074B" w:rsidP="4384C380">
      <w:pPr>
        <w:autoSpaceDE w:val="0"/>
        <w:autoSpaceDN w:val="0"/>
        <w:adjustRightInd w:val="0"/>
        <w:ind w:firstLine="284"/>
        <w:jc w:val="both"/>
        <w:rPr>
          <w:rFonts w:ascii="Century Gothic" w:hAnsi="Century Gothic" w:cs="Century Gothic"/>
        </w:rPr>
      </w:pPr>
    </w:p>
    <w:p w14:paraId="55298BF4" w14:textId="77777777" w:rsidR="00EA0EBC" w:rsidRPr="00F65C2E" w:rsidRDefault="00EA0EBC" w:rsidP="4384C380">
      <w:pPr>
        <w:autoSpaceDE w:val="0"/>
        <w:autoSpaceDN w:val="0"/>
        <w:adjustRightInd w:val="0"/>
        <w:ind w:firstLine="284"/>
        <w:jc w:val="both"/>
        <w:rPr>
          <w:rFonts w:ascii="Century Gothic" w:hAnsi="Century Gothic" w:cs="Century Gothic"/>
        </w:rPr>
      </w:pPr>
    </w:p>
    <w:p w14:paraId="52654A97" w14:textId="27BF6137" w:rsidR="00BA7C81" w:rsidRPr="00F65C2E" w:rsidRDefault="00F50121" w:rsidP="4384C380">
      <w:pPr>
        <w:jc w:val="center"/>
        <w:rPr>
          <w:rFonts w:ascii="Century Gothic" w:eastAsia="Century Gothic" w:hAnsi="Century Gothic" w:cs="Century Gothic"/>
          <w:b/>
          <w:bCs/>
          <w:spacing w:val="1"/>
        </w:rPr>
      </w:pPr>
      <w:r w:rsidRPr="00F65C2E">
        <w:rPr>
          <w:noProof/>
        </w:rPr>
        <w:drawing>
          <wp:inline distT="0" distB="0" distL="0" distR="0" wp14:anchorId="1269AF67" wp14:editId="62A32495">
            <wp:extent cx="5976620" cy="3444875"/>
            <wp:effectExtent l="0" t="0" r="5080" b="317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76620" cy="3444875"/>
                    </a:xfrm>
                    <a:prstGeom prst="rect">
                      <a:avLst/>
                    </a:prstGeom>
                  </pic:spPr>
                </pic:pic>
              </a:graphicData>
            </a:graphic>
          </wp:inline>
        </w:drawing>
      </w:r>
    </w:p>
    <w:p w14:paraId="740142D5" w14:textId="77777777" w:rsidR="00F50121" w:rsidRPr="00F65C2E" w:rsidRDefault="00F50121" w:rsidP="4384C380">
      <w:pPr>
        <w:jc w:val="center"/>
        <w:rPr>
          <w:rFonts w:ascii="Century Gothic" w:eastAsia="Century Gothic" w:hAnsi="Century Gothic" w:cs="Century Gothic"/>
          <w:b/>
          <w:bCs/>
          <w:spacing w:val="1"/>
        </w:rPr>
      </w:pPr>
    </w:p>
    <w:p w14:paraId="7884FCB7" w14:textId="7BBEA555" w:rsidR="00EA0EBC" w:rsidRPr="00F65C2E" w:rsidRDefault="4384C380" w:rsidP="4384C380">
      <w:pPr>
        <w:autoSpaceDE w:val="0"/>
        <w:autoSpaceDN w:val="0"/>
        <w:adjustRightInd w:val="0"/>
        <w:ind w:firstLine="284"/>
        <w:jc w:val="both"/>
        <w:rPr>
          <w:rFonts w:ascii="Century Gothic" w:hAnsi="Century Gothic" w:cs="Century Gothic"/>
        </w:rPr>
      </w:pPr>
      <w:r w:rsidRPr="00F65C2E">
        <w:rPr>
          <w:rFonts w:ascii="Century Gothic" w:hAnsi="Century Gothic" w:cs="Century Gothic"/>
        </w:rPr>
        <w:t>Gli indicatori “conoscenze preliminari adeguate”</w:t>
      </w:r>
      <w:r w:rsidR="00F50121" w:rsidRPr="00F65C2E">
        <w:rPr>
          <w:rFonts w:ascii="Century Gothic" w:hAnsi="Century Gothic" w:cs="Century Gothic"/>
        </w:rPr>
        <w:t>,</w:t>
      </w:r>
      <w:r w:rsidRPr="00F65C2E">
        <w:rPr>
          <w:rFonts w:ascii="Century Gothic" w:hAnsi="Century Gothic" w:cs="Century Gothic"/>
        </w:rPr>
        <w:t xml:space="preserve"> “carico didattico proporzionale ai crediti”</w:t>
      </w:r>
      <w:r w:rsidR="00F50121" w:rsidRPr="00F65C2E">
        <w:rPr>
          <w:rFonts w:ascii="Century Gothic" w:hAnsi="Century Gothic" w:cs="Century Gothic"/>
        </w:rPr>
        <w:t xml:space="preserve"> e “modalità d’esame esposte in modo chiaro” </w:t>
      </w:r>
      <w:r w:rsidRPr="00F65C2E">
        <w:rPr>
          <w:rFonts w:ascii="Century Gothic" w:hAnsi="Century Gothic" w:cs="Century Gothic"/>
        </w:rPr>
        <w:t>risultano essere i più variabili e con valutazioni mediamente più basse. Anche l’indicatore sintetico di “soddisfazione generale” risulta essere piuttosto eterogeneo e con due valori critici sottosoglia.</w:t>
      </w:r>
    </w:p>
    <w:p w14:paraId="6E521C2A" w14:textId="77777777" w:rsidR="00BA7C81" w:rsidRPr="00F65C2E" w:rsidRDefault="00BA7C81" w:rsidP="4384C380">
      <w:pPr>
        <w:jc w:val="both"/>
        <w:rPr>
          <w:rFonts w:ascii="Century Gothic" w:eastAsia="Century Gothic" w:hAnsi="Century Gothic" w:cs="Century Gothic"/>
          <w:b/>
          <w:bCs/>
          <w:spacing w:val="1"/>
        </w:rPr>
      </w:pPr>
    </w:p>
    <w:p w14:paraId="36867644" w14:textId="77777777" w:rsidR="009B074B" w:rsidRPr="00F65C2E" w:rsidRDefault="009B074B" w:rsidP="4384C380">
      <w:pPr>
        <w:pStyle w:val="Normale1"/>
        <w:jc w:val="both"/>
        <w:rPr>
          <w:rFonts w:asciiTheme="minorHAnsi" w:hAnsiTheme="minorHAnsi"/>
          <w:b/>
          <w:bCs/>
          <w:sz w:val="20"/>
          <w:szCs w:val="20"/>
          <w:u w:val="single"/>
        </w:rPr>
      </w:pPr>
    </w:p>
    <w:p w14:paraId="78A21CB9" w14:textId="77777777" w:rsidR="009B074B" w:rsidRPr="00F65C2E" w:rsidRDefault="009B074B" w:rsidP="4384C380">
      <w:pPr>
        <w:pStyle w:val="Normale1"/>
        <w:jc w:val="both"/>
        <w:rPr>
          <w:rFonts w:asciiTheme="minorHAnsi" w:hAnsiTheme="minorHAnsi"/>
          <w:b/>
          <w:bCs/>
          <w:sz w:val="20"/>
          <w:szCs w:val="20"/>
          <w:u w:val="single"/>
        </w:rPr>
      </w:pPr>
    </w:p>
    <w:p w14:paraId="4C5D9565" w14:textId="77777777" w:rsidR="009B074B" w:rsidRPr="00F65C2E" w:rsidRDefault="009B074B" w:rsidP="4384C380">
      <w:pPr>
        <w:pStyle w:val="Normale1"/>
        <w:jc w:val="both"/>
        <w:rPr>
          <w:rFonts w:asciiTheme="minorHAnsi" w:hAnsiTheme="minorHAnsi"/>
          <w:b/>
          <w:bCs/>
          <w:sz w:val="20"/>
          <w:szCs w:val="20"/>
          <w:u w:val="single"/>
        </w:rPr>
      </w:pPr>
    </w:p>
    <w:p w14:paraId="4722B1A3" w14:textId="7E34D85E" w:rsidR="003F331C" w:rsidRPr="00F65C2E" w:rsidRDefault="4384C380" w:rsidP="4384C380">
      <w:pPr>
        <w:pStyle w:val="Normale1"/>
        <w:jc w:val="both"/>
        <w:rPr>
          <w:rFonts w:asciiTheme="minorHAnsi" w:hAnsiTheme="minorHAnsi"/>
          <w:b/>
          <w:bCs/>
          <w:sz w:val="20"/>
          <w:szCs w:val="20"/>
          <w:u w:val="single"/>
        </w:rPr>
      </w:pPr>
      <w:r w:rsidRPr="00F65C2E">
        <w:rPr>
          <w:rFonts w:asciiTheme="minorHAnsi" w:hAnsiTheme="minorHAnsi"/>
          <w:b/>
          <w:bCs/>
          <w:sz w:val="20"/>
          <w:szCs w:val="20"/>
          <w:u w:val="single"/>
        </w:rPr>
        <w:t>Raffronto con gli ultimi tre anni accademici precedenti</w:t>
      </w:r>
    </w:p>
    <w:p w14:paraId="06ABC7A6" w14:textId="77777777" w:rsidR="003F331C" w:rsidRPr="00F65C2E" w:rsidRDefault="003F331C" w:rsidP="4384C380">
      <w:pPr>
        <w:pStyle w:val="Paragrafoelenco"/>
        <w:ind w:left="0" w:firstLine="284"/>
        <w:jc w:val="both"/>
        <w:rPr>
          <w:rFonts w:ascii="Century Gothic" w:eastAsia="Century Gothic" w:hAnsi="Century Gothic" w:cs="Century Gothic"/>
          <w:spacing w:val="3"/>
          <w:sz w:val="20"/>
          <w:szCs w:val="20"/>
        </w:rPr>
      </w:pPr>
    </w:p>
    <w:p w14:paraId="6A4B2F28" w14:textId="4F095795" w:rsidR="003F331C" w:rsidRPr="00F65C2E" w:rsidRDefault="003F331C" w:rsidP="4384C380">
      <w:pPr>
        <w:pStyle w:val="Paragrafoelenco"/>
        <w:ind w:left="0" w:firstLine="284"/>
        <w:jc w:val="both"/>
        <w:rPr>
          <w:rFonts w:ascii="Century Gothic" w:eastAsia="Century Gothic" w:hAnsi="Century Gothic" w:cs="Century Gothic"/>
          <w:spacing w:val="3"/>
          <w:sz w:val="20"/>
          <w:szCs w:val="20"/>
        </w:rPr>
      </w:pPr>
      <w:r w:rsidRPr="00F65C2E">
        <w:rPr>
          <w:rFonts w:ascii="Century Gothic" w:eastAsia="Century Gothic" w:hAnsi="Century Gothic" w:cs="Century Gothic"/>
          <w:spacing w:val="3"/>
          <w:sz w:val="20"/>
          <w:szCs w:val="20"/>
        </w:rPr>
        <w:t xml:space="preserve">Dal confronto </w:t>
      </w:r>
      <w:r w:rsidR="001D53A8" w:rsidRPr="00F65C2E">
        <w:rPr>
          <w:rFonts w:ascii="Century Gothic" w:eastAsia="Century Gothic" w:hAnsi="Century Gothic" w:cs="Century Gothic"/>
          <w:spacing w:val="3"/>
          <w:sz w:val="20"/>
          <w:szCs w:val="20"/>
        </w:rPr>
        <w:t xml:space="preserve">tra </w:t>
      </w:r>
      <w:r w:rsidR="00E22F1D" w:rsidRPr="00F65C2E">
        <w:rPr>
          <w:rFonts w:ascii="Century Gothic" w:eastAsia="Century Gothic" w:hAnsi="Century Gothic" w:cs="Century Gothic"/>
          <w:spacing w:val="3"/>
          <w:sz w:val="20"/>
          <w:szCs w:val="20"/>
        </w:rPr>
        <w:t>i</w:t>
      </w:r>
      <w:r w:rsidR="001D53A8" w:rsidRPr="00F65C2E">
        <w:rPr>
          <w:rFonts w:ascii="Century Gothic" w:eastAsia="Century Gothic" w:hAnsi="Century Gothic" w:cs="Century Gothic"/>
          <w:spacing w:val="3"/>
          <w:sz w:val="20"/>
          <w:szCs w:val="20"/>
        </w:rPr>
        <w:t xml:space="preserve"> dati disponibili per l’a.a. 20</w:t>
      </w:r>
      <w:r w:rsidR="00DE1624" w:rsidRPr="00F65C2E">
        <w:rPr>
          <w:rFonts w:ascii="Century Gothic" w:eastAsia="Century Gothic" w:hAnsi="Century Gothic" w:cs="Century Gothic"/>
          <w:spacing w:val="3"/>
          <w:sz w:val="20"/>
          <w:szCs w:val="20"/>
        </w:rPr>
        <w:t>20</w:t>
      </w:r>
      <w:r w:rsidR="001D53A8" w:rsidRPr="00F65C2E">
        <w:rPr>
          <w:rFonts w:ascii="Century Gothic" w:eastAsia="Century Gothic" w:hAnsi="Century Gothic" w:cs="Century Gothic"/>
          <w:spacing w:val="3"/>
          <w:sz w:val="20"/>
          <w:szCs w:val="20"/>
        </w:rPr>
        <w:t>-202</w:t>
      </w:r>
      <w:r w:rsidR="00DE1624" w:rsidRPr="00F65C2E">
        <w:rPr>
          <w:rFonts w:ascii="Century Gothic" w:eastAsia="Century Gothic" w:hAnsi="Century Gothic" w:cs="Century Gothic"/>
          <w:spacing w:val="3"/>
          <w:sz w:val="20"/>
          <w:szCs w:val="20"/>
        </w:rPr>
        <w:t>1</w:t>
      </w:r>
      <w:r w:rsidR="001D53A8" w:rsidRPr="00F65C2E">
        <w:rPr>
          <w:rFonts w:ascii="Century Gothic" w:eastAsia="Century Gothic" w:hAnsi="Century Gothic" w:cs="Century Gothic"/>
          <w:spacing w:val="3"/>
          <w:sz w:val="20"/>
          <w:szCs w:val="20"/>
        </w:rPr>
        <w:t xml:space="preserve"> e quelli relativi alle rilevazioni de</w:t>
      </w:r>
      <w:r w:rsidRPr="00F65C2E">
        <w:rPr>
          <w:rFonts w:ascii="Century Gothic" w:eastAsia="Century Gothic" w:hAnsi="Century Gothic" w:cs="Century Gothic"/>
          <w:spacing w:val="3"/>
          <w:sz w:val="20"/>
          <w:szCs w:val="20"/>
        </w:rPr>
        <w:t>i</w:t>
      </w:r>
      <w:r w:rsidR="00AA5681" w:rsidRPr="00F65C2E">
        <w:rPr>
          <w:rFonts w:ascii="Century Gothic" w:eastAsia="Century Gothic" w:hAnsi="Century Gothic" w:cs="Century Gothic"/>
          <w:spacing w:val="3"/>
          <w:sz w:val="20"/>
          <w:szCs w:val="20"/>
        </w:rPr>
        <w:t xml:space="preserve"> </w:t>
      </w:r>
      <w:r w:rsidR="001D53A8" w:rsidRPr="00F65C2E">
        <w:rPr>
          <w:rFonts w:ascii="Century Gothic" w:eastAsia="Century Gothic" w:hAnsi="Century Gothic" w:cs="Century Gothic"/>
          <w:spacing w:val="3"/>
          <w:sz w:val="20"/>
          <w:szCs w:val="20"/>
        </w:rPr>
        <w:t xml:space="preserve">precedenti </w:t>
      </w:r>
      <w:r w:rsidR="00AA5681" w:rsidRPr="00F65C2E">
        <w:rPr>
          <w:rFonts w:ascii="Century Gothic" w:eastAsia="Century Gothic" w:hAnsi="Century Gothic" w:cs="Century Gothic"/>
          <w:spacing w:val="3"/>
          <w:sz w:val="20"/>
          <w:szCs w:val="20"/>
        </w:rPr>
        <w:t>tre anni accademici (si veda tabella seguente)</w:t>
      </w:r>
      <w:r w:rsidRPr="00F65C2E">
        <w:rPr>
          <w:rFonts w:ascii="Century Gothic" w:eastAsia="Century Gothic" w:hAnsi="Century Gothic" w:cs="Century Gothic"/>
          <w:spacing w:val="3"/>
          <w:sz w:val="20"/>
          <w:szCs w:val="20"/>
        </w:rPr>
        <w:t xml:space="preserve"> si </w:t>
      </w:r>
      <w:r w:rsidR="00DE1624" w:rsidRPr="00F65C2E">
        <w:rPr>
          <w:rFonts w:ascii="Century Gothic" w:eastAsia="Century Gothic" w:hAnsi="Century Gothic" w:cs="Century Gothic"/>
          <w:spacing w:val="3"/>
          <w:sz w:val="20"/>
          <w:szCs w:val="20"/>
        </w:rPr>
        <w:t>osserva</w:t>
      </w:r>
      <w:r w:rsidRPr="00F65C2E">
        <w:rPr>
          <w:rFonts w:ascii="Century Gothic" w:eastAsia="Century Gothic" w:hAnsi="Century Gothic" w:cs="Century Gothic"/>
          <w:spacing w:val="3"/>
          <w:sz w:val="20"/>
          <w:szCs w:val="20"/>
        </w:rPr>
        <w:t xml:space="preserve"> </w:t>
      </w:r>
      <w:r w:rsidR="00DE1624" w:rsidRPr="00F65C2E">
        <w:rPr>
          <w:rFonts w:ascii="Century Gothic" w:eastAsia="Century Gothic" w:hAnsi="Century Gothic" w:cs="Century Gothic"/>
          <w:spacing w:val="3"/>
          <w:sz w:val="20"/>
          <w:szCs w:val="20"/>
        </w:rPr>
        <w:t>una generale riduzione della</w:t>
      </w:r>
      <w:r w:rsidRPr="00F65C2E">
        <w:rPr>
          <w:rFonts w:ascii="Century Gothic" w:eastAsia="Century Gothic" w:hAnsi="Century Gothic" w:cs="Century Gothic"/>
          <w:spacing w:val="3"/>
          <w:sz w:val="20"/>
          <w:szCs w:val="20"/>
        </w:rPr>
        <w:t xml:space="preserve"> valutazione</w:t>
      </w:r>
      <w:r w:rsidR="00AA5681" w:rsidRPr="00F65C2E">
        <w:rPr>
          <w:rFonts w:ascii="Century Gothic" w:eastAsia="Century Gothic" w:hAnsi="Century Gothic" w:cs="Century Gothic"/>
          <w:spacing w:val="3"/>
          <w:sz w:val="20"/>
          <w:szCs w:val="20"/>
        </w:rPr>
        <w:t xml:space="preserve"> di sintesi</w:t>
      </w:r>
      <w:r w:rsidRPr="00F65C2E">
        <w:rPr>
          <w:rFonts w:ascii="Century Gothic" w:eastAsia="Century Gothic" w:hAnsi="Century Gothic" w:cs="Century Gothic"/>
          <w:spacing w:val="3"/>
          <w:sz w:val="20"/>
          <w:szCs w:val="20"/>
        </w:rPr>
        <w:t xml:space="preserve"> </w:t>
      </w:r>
      <w:r w:rsidR="00AA5681" w:rsidRPr="00F65C2E">
        <w:rPr>
          <w:rFonts w:ascii="Century Gothic" w:eastAsia="Century Gothic" w:hAnsi="Century Gothic" w:cs="Century Gothic"/>
          <w:spacing w:val="3"/>
          <w:sz w:val="20"/>
          <w:szCs w:val="20"/>
        </w:rPr>
        <w:t xml:space="preserve">(espressa come mediana della </w:t>
      </w:r>
      <w:r w:rsidR="00955957" w:rsidRPr="00F65C2E">
        <w:rPr>
          <w:rFonts w:ascii="Century Gothic" w:eastAsia="Century Gothic" w:hAnsi="Century Gothic" w:cs="Century Gothic"/>
          <w:spacing w:val="3"/>
          <w:sz w:val="20"/>
          <w:szCs w:val="20"/>
        </w:rPr>
        <w:t xml:space="preserve">“% </w:t>
      </w:r>
      <w:r w:rsidR="00AA5681" w:rsidRPr="00F65C2E">
        <w:rPr>
          <w:rFonts w:ascii="Century Gothic" w:eastAsia="Century Gothic" w:hAnsi="Century Gothic" w:cs="Century Gothic"/>
          <w:spacing w:val="3"/>
          <w:sz w:val="20"/>
          <w:szCs w:val="20"/>
        </w:rPr>
        <w:t>di studenti soddisfatti</w:t>
      </w:r>
      <w:r w:rsidR="003634C9" w:rsidRPr="00F65C2E">
        <w:rPr>
          <w:rFonts w:ascii="Century Gothic" w:eastAsia="Century Gothic" w:hAnsi="Century Gothic" w:cs="Century Gothic"/>
          <w:spacing w:val="3"/>
          <w:sz w:val="20"/>
          <w:szCs w:val="20"/>
        </w:rPr>
        <w:t>”</w:t>
      </w:r>
      <w:r w:rsidR="00AA5681" w:rsidRPr="00F65C2E">
        <w:rPr>
          <w:rFonts w:ascii="Century Gothic" w:eastAsia="Century Gothic" w:hAnsi="Century Gothic" w:cs="Century Gothic"/>
          <w:spacing w:val="3"/>
          <w:sz w:val="20"/>
          <w:szCs w:val="20"/>
        </w:rPr>
        <w:t xml:space="preserve">) </w:t>
      </w:r>
      <w:r w:rsidR="00C44F2C" w:rsidRPr="00F65C2E">
        <w:rPr>
          <w:rFonts w:ascii="Century Gothic" w:eastAsia="Century Gothic" w:hAnsi="Century Gothic" w:cs="Century Gothic"/>
          <w:spacing w:val="3"/>
          <w:sz w:val="20"/>
          <w:szCs w:val="20"/>
        </w:rPr>
        <w:t xml:space="preserve">per </w:t>
      </w:r>
      <w:r w:rsidR="00F74E38" w:rsidRPr="00F65C2E">
        <w:rPr>
          <w:rFonts w:ascii="Century Gothic" w:eastAsia="Century Gothic" w:hAnsi="Century Gothic" w:cs="Century Gothic"/>
          <w:spacing w:val="3"/>
          <w:sz w:val="20"/>
          <w:szCs w:val="20"/>
        </w:rPr>
        <w:t xml:space="preserve">quasi </w:t>
      </w:r>
      <w:r w:rsidR="00C44F2C" w:rsidRPr="00F65C2E">
        <w:rPr>
          <w:rFonts w:ascii="Century Gothic" w:eastAsia="Century Gothic" w:hAnsi="Century Gothic" w:cs="Century Gothic"/>
          <w:spacing w:val="3"/>
          <w:sz w:val="20"/>
          <w:szCs w:val="20"/>
        </w:rPr>
        <w:t xml:space="preserve">tutte le dimensioni considerate sia per </w:t>
      </w:r>
      <w:r w:rsidR="003634C9" w:rsidRPr="00F65C2E">
        <w:rPr>
          <w:rFonts w:ascii="Century Gothic" w:eastAsia="Century Gothic" w:hAnsi="Century Gothic" w:cs="Century Gothic"/>
          <w:spacing w:val="3"/>
          <w:sz w:val="20"/>
          <w:szCs w:val="20"/>
        </w:rPr>
        <w:t>gli studenti</w:t>
      </w:r>
      <w:r w:rsidR="00C44F2C" w:rsidRPr="00F65C2E">
        <w:rPr>
          <w:rFonts w:ascii="Century Gothic" w:eastAsia="Century Gothic" w:hAnsi="Century Gothic" w:cs="Century Gothic"/>
          <w:spacing w:val="3"/>
          <w:sz w:val="20"/>
          <w:szCs w:val="20"/>
        </w:rPr>
        <w:t xml:space="preserve"> frequentanti che per i non frequentanti</w:t>
      </w:r>
      <w:r w:rsidRPr="00F65C2E">
        <w:rPr>
          <w:rFonts w:ascii="Century Gothic" w:eastAsia="Century Gothic" w:hAnsi="Century Gothic" w:cs="Century Gothic"/>
          <w:spacing w:val="3"/>
          <w:sz w:val="20"/>
          <w:szCs w:val="20"/>
        </w:rPr>
        <w:t xml:space="preserve">. </w:t>
      </w:r>
    </w:p>
    <w:p w14:paraId="0C186E00" w14:textId="63C72102" w:rsidR="003F331C" w:rsidRPr="00F65C2E" w:rsidRDefault="003F331C" w:rsidP="4384C380">
      <w:pPr>
        <w:spacing w:after="120"/>
        <w:jc w:val="both"/>
        <w:rPr>
          <w:rFonts w:ascii="Century Gothic" w:eastAsia="Century Gothic" w:hAnsi="Century Gothic" w:cs="Century Gothic"/>
          <w:b/>
          <w:bCs/>
          <w:spacing w:val="1"/>
          <w:u w:val="single" w:color="000000"/>
        </w:rPr>
      </w:pPr>
    </w:p>
    <w:p w14:paraId="694A2416" w14:textId="7A583C5F" w:rsidR="00AA5681" w:rsidRPr="00F65C2E" w:rsidRDefault="00F50121" w:rsidP="4384C380">
      <w:pPr>
        <w:spacing w:after="120"/>
        <w:jc w:val="both"/>
        <w:rPr>
          <w:rFonts w:ascii="Century Gothic" w:eastAsia="Century Gothic" w:hAnsi="Century Gothic" w:cs="Century Gothic"/>
          <w:b/>
          <w:bCs/>
          <w:spacing w:val="1"/>
          <w:u w:val="single" w:color="000000"/>
        </w:rPr>
      </w:pPr>
      <w:r w:rsidRPr="00F65C2E">
        <w:rPr>
          <w:noProof/>
        </w:rPr>
        <w:drawing>
          <wp:inline distT="0" distB="0" distL="0" distR="0" wp14:anchorId="08774D50" wp14:editId="2D24DB82">
            <wp:extent cx="5976620" cy="3338830"/>
            <wp:effectExtent l="0" t="0" r="508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76620" cy="3338830"/>
                    </a:xfrm>
                    <a:prstGeom prst="rect">
                      <a:avLst/>
                    </a:prstGeom>
                    <a:noFill/>
                    <a:ln>
                      <a:noFill/>
                    </a:ln>
                  </pic:spPr>
                </pic:pic>
              </a:graphicData>
            </a:graphic>
          </wp:inline>
        </w:drawing>
      </w:r>
    </w:p>
    <w:p w14:paraId="57AE657A" w14:textId="77777777" w:rsidR="00BA7C81" w:rsidRPr="00F65C2E" w:rsidRDefault="00BA7C81" w:rsidP="4384C380">
      <w:pPr>
        <w:spacing w:after="120"/>
        <w:jc w:val="both"/>
        <w:rPr>
          <w:rFonts w:ascii="Century Gothic" w:eastAsia="Century Gothic" w:hAnsi="Century Gothic" w:cs="Century Gothic"/>
          <w:b/>
          <w:bCs/>
          <w:spacing w:val="1"/>
          <w:u w:val="single" w:color="000000"/>
        </w:rPr>
      </w:pPr>
    </w:p>
    <w:p w14:paraId="12A56718" w14:textId="37D09344" w:rsidR="003F331C" w:rsidRPr="00F65C2E" w:rsidRDefault="003F331C" w:rsidP="4384C380">
      <w:pPr>
        <w:spacing w:after="120"/>
        <w:jc w:val="both"/>
        <w:rPr>
          <w:rFonts w:ascii="Century Gothic" w:eastAsia="Century Gothic" w:hAnsi="Century Gothic" w:cs="Century Gothic"/>
          <w:b/>
          <w:bCs/>
          <w:spacing w:val="1"/>
        </w:rPr>
      </w:pPr>
      <w:r w:rsidRPr="00F65C2E">
        <w:rPr>
          <w:rFonts w:ascii="Century Gothic" w:eastAsia="Century Gothic" w:hAnsi="Century Gothic" w:cs="Century Gothic"/>
          <w:b/>
          <w:bCs/>
          <w:spacing w:val="1"/>
          <w:u w:val="single" w:color="000000"/>
        </w:rPr>
        <w:t>Punti di forza:</w:t>
      </w:r>
      <w:r w:rsidRPr="00F65C2E">
        <w:rPr>
          <w:rFonts w:ascii="Century Gothic" w:eastAsia="Century Gothic" w:hAnsi="Century Gothic" w:cs="Century Gothic"/>
          <w:b/>
          <w:bCs/>
          <w:spacing w:val="1"/>
        </w:rPr>
        <w:t xml:space="preserve">  </w:t>
      </w:r>
    </w:p>
    <w:p w14:paraId="1D5AE72D" w14:textId="42E992F5" w:rsidR="001636FC" w:rsidRPr="00F65C2E" w:rsidRDefault="003F331C" w:rsidP="4384C380">
      <w:pPr>
        <w:ind w:firstLine="284"/>
        <w:jc w:val="both"/>
        <w:rPr>
          <w:rFonts w:ascii="Century Gothic" w:eastAsia="Century Gothic" w:hAnsi="Century Gothic" w:cs="Century Gothic"/>
          <w:spacing w:val="3"/>
        </w:rPr>
      </w:pPr>
      <w:r w:rsidRPr="00F65C2E">
        <w:rPr>
          <w:rFonts w:ascii="Century Gothic" w:eastAsia="Century Gothic" w:hAnsi="Century Gothic" w:cs="Century Gothic"/>
          <w:spacing w:val="1"/>
        </w:rPr>
        <w:t>Da una prima analisi dei risultati delle opinioni degli studenti (frequentanti e non frequentanti) sulla totalità degli insegnamenti nell’a.a. 20</w:t>
      </w:r>
      <w:r w:rsidR="00DE1624" w:rsidRPr="00F65C2E">
        <w:rPr>
          <w:rFonts w:ascii="Century Gothic" w:eastAsia="Century Gothic" w:hAnsi="Century Gothic" w:cs="Century Gothic"/>
          <w:spacing w:val="1"/>
        </w:rPr>
        <w:t>20</w:t>
      </w:r>
      <w:r w:rsidRPr="00F65C2E">
        <w:rPr>
          <w:rFonts w:ascii="Century Gothic" w:eastAsia="Century Gothic" w:hAnsi="Century Gothic" w:cs="Century Gothic"/>
          <w:spacing w:val="1"/>
        </w:rPr>
        <w:t>/20</w:t>
      </w:r>
      <w:r w:rsidR="001636FC" w:rsidRPr="00F65C2E">
        <w:rPr>
          <w:rFonts w:ascii="Century Gothic" w:eastAsia="Century Gothic" w:hAnsi="Century Gothic" w:cs="Century Gothic"/>
          <w:spacing w:val="1"/>
        </w:rPr>
        <w:t>2</w:t>
      </w:r>
      <w:r w:rsidR="00DE1624" w:rsidRPr="00F65C2E">
        <w:rPr>
          <w:rFonts w:ascii="Century Gothic" w:eastAsia="Century Gothic" w:hAnsi="Century Gothic" w:cs="Century Gothic"/>
          <w:spacing w:val="1"/>
        </w:rPr>
        <w:t>1</w:t>
      </w:r>
      <w:r w:rsidRPr="00F65C2E">
        <w:rPr>
          <w:rFonts w:ascii="Century Gothic" w:eastAsia="Century Gothic" w:hAnsi="Century Gothic" w:cs="Century Gothic"/>
          <w:spacing w:val="1"/>
        </w:rPr>
        <w:t xml:space="preserve"> emerge come primo dato di sintesi che, considerando la percentuale di risposte positive sul totale delle risposte, la valutazione media</w:t>
      </w:r>
      <w:r w:rsidR="001636FC" w:rsidRPr="00F65C2E">
        <w:rPr>
          <w:rFonts w:ascii="Century Gothic" w:eastAsia="Century Gothic" w:hAnsi="Century Gothic" w:cs="Century Gothic"/>
          <w:spacing w:val="1"/>
        </w:rPr>
        <w:t>na</w:t>
      </w:r>
      <w:r w:rsidRPr="00F65C2E">
        <w:rPr>
          <w:rFonts w:ascii="Century Gothic" w:eastAsia="Century Gothic" w:hAnsi="Century Gothic" w:cs="Century Gothic"/>
          <w:spacing w:val="1"/>
        </w:rPr>
        <w:t xml:space="preserve"> </w:t>
      </w:r>
      <w:r w:rsidR="00FC737C" w:rsidRPr="00F65C2E">
        <w:rPr>
          <w:rFonts w:ascii="Century Gothic" w:eastAsia="Century Gothic" w:hAnsi="Century Gothic" w:cs="Century Gothic"/>
          <w:spacing w:val="1"/>
        </w:rPr>
        <w:t>è</w:t>
      </w:r>
      <w:r w:rsidR="00FC737C" w:rsidRPr="00F65C2E">
        <w:rPr>
          <w:rFonts w:ascii="Century Gothic" w:eastAsia="Century Gothic" w:hAnsi="Century Gothic" w:cs="Century Gothic"/>
          <w:spacing w:val="3"/>
        </w:rPr>
        <w:t xml:space="preserve"> sempre superiore al </w:t>
      </w:r>
      <w:r w:rsidR="00DE1624" w:rsidRPr="00F65C2E">
        <w:rPr>
          <w:rFonts w:ascii="Century Gothic" w:eastAsia="Century Gothic" w:hAnsi="Century Gothic" w:cs="Century Gothic"/>
          <w:spacing w:val="3"/>
        </w:rPr>
        <w:t>85</w:t>
      </w:r>
      <w:r w:rsidR="00FC737C" w:rsidRPr="00F65C2E">
        <w:rPr>
          <w:rFonts w:ascii="Century Gothic" w:eastAsia="Century Gothic" w:hAnsi="Century Gothic" w:cs="Century Gothic"/>
          <w:spacing w:val="3"/>
        </w:rPr>
        <w:t xml:space="preserve">% </w:t>
      </w:r>
      <w:r w:rsidRPr="00F65C2E">
        <w:rPr>
          <w:rFonts w:ascii="Century Gothic" w:eastAsia="Century Gothic" w:hAnsi="Century Gothic" w:cs="Century Gothic"/>
          <w:spacing w:val="1"/>
        </w:rPr>
        <w:t xml:space="preserve">per tutti gli indicatori </w:t>
      </w:r>
      <w:r w:rsidR="00FC737C" w:rsidRPr="00F65C2E">
        <w:rPr>
          <w:rFonts w:ascii="Century Gothic" w:eastAsia="Century Gothic" w:hAnsi="Century Gothic" w:cs="Century Gothic"/>
          <w:spacing w:val="1"/>
        </w:rPr>
        <w:t xml:space="preserve">considerati </w:t>
      </w:r>
      <w:r w:rsidR="001636FC" w:rsidRPr="00F65C2E">
        <w:rPr>
          <w:rFonts w:ascii="Century Gothic" w:eastAsia="Century Gothic" w:hAnsi="Century Gothic" w:cs="Century Gothic"/>
          <w:spacing w:val="3"/>
        </w:rPr>
        <w:t xml:space="preserve">ad eccezione di </w:t>
      </w:r>
      <w:r w:rsidR="00DE1624" w:rsidRPr="00F65C2E">
        <w:rPr>
          <w:rFonts w:ascii="Century Gothic" w:eastAsia="Century Gothic" w:hAnsi="Century Gothic" w:cs="Century Gothic"/>
          <w:spacing w:val="3"/>
        </w:rPr>
        <w:t>un</w:t>
      </w:r>
      <w:r w:rsidR="001636FC" w:rsidRPr="00F65C2E">
        <w:rPr>
          <w:rFonts w:ascii="Century Gothic" w:eastAsia="Century Gothic" w:hAnsi="Century Gothic" w:cs="Century Gothic"/>
          <w:spacing w:val="3"/>
        </w:rPr>
        <w:t xml:space="preserve"> indicato</w:t>
      </w:r>
      <w:r w:rsidR="00DE1624" w:rsidRPr="00F65C2E">
        <w:rPr>
          <w:rFonts w:ascii="Century Gothic" w:eastAsia="Century Gothic" w:hAnsi="Century Gothic" w:cs="Century Gothic"/>
          <w:spacing w:val="3"/>
        </w:rPr>
        <w:t>re</w:t>
      </w:r>
      <w:r w:rsidR="001636FC" w:rsidRPr="00F65C2E">
        <w:rPr>
          <w:rFonts w:ascii="Century Gothic" w:eastAsia="Century Gothic" w:hAnsi="Century Gothic" w:cs="Century Gothic"/>
          <w:spacing w:val="3"/>
        </w:rPr>
        <w:t xml:space="preserve"> </w:t>
      </w:r>
      <w:r w:rsidR="00FC737C" w:rsidRPr="00F65C2E">
        <w:rPr>
          <w:rFonts w:ascii="Century Gothic" w:eastAsia="Century Gothic" w:hAnsi="Century Gothic" w:cs="Century Gothic"/>
          <w:spacing w:val="3"/>
        </w:rPr>
        <w:t>relativ</w:t>
      </w:r>
      <w:r w:rsidR="00DE1624" w:rsidRPr="00F65C2E">
        <w:rPr>
          <w:rFonts w:ascii="Century Gothic" w:eastAsia="Century Gothic" w:hAnsi="Century Gothic" w:cs="Century Gothic"/>
          <w:spacing w:val="3"/>
        </w:rPr>
        <w:t>o</w:t>
      </w:r>
      <w:r w:rsidR="00FC737C" w:rsidRPr="00F65C2E">
        <w:rPr>
          <w:rFonts w:ascii="Century Gothic" w:eastAsia="Century Gothic" w:hAnsi="Century Gothic" w:cs="Century Gothic"/>
          <w:spacing w:val="3"/>
        </w:rPr>
        <w:t xml:space="preserve"> agl</w:t>
      </w:r>
      <w:r w:rsidR="001636FC" w:rsidRPr="00F65C2E">
        <w:rPr>
          <w:rFonts w:ascii="Century Gothic" w:eastAsia="Century Gothic" w:hAnsi="Century Gothic" w:cs="Century Gothic"/>
          <w:spacing w:val="3"/>
        </w:rPr>
        <w:t>i</w:t>
      </w:r>
      <w:r w:rsidR="00FC737C" w:rsidRPr="00F65C2E">
        <w:rPr>
          <w:rFonts w:ascii="Century Gothic" w:eastAsia="Century Gothic" w:hAnsi="Century Gothic" w:cs="Century Gothic"/>
          <w:spacing w:val="3"/>
        </w:rPr>
        <w:t xml:space="preserve"> studenti</w:t>
      </w:r>
      <w:r w:rsidR="001636FC" w:rsidRPr="00F65C2E">
        <w:rPr>
          <w:rFonts w:ascii="Century Gothic" w:eastAsia="Century Gothic" w:hAnsi="Century Gothic" w:cs="Century Gothic"/>
          <w:spacing w:val="3"/>
        </w:rPr>
        <w:t xml:space="preserve"> “non frequentanti” (carico didattico).</w:t>
      </w:r>
    </w:p>
    <w:p w14:paraId="79D74490" w14:textId="132BDD89" w:rsidR="002E6870" w:rsidRPr="00F65C2E" w:rsidRDefault="00FC737C" w:rsidP="00DE1624">
      <w:pPr>
        <w:ind w:firstLine="284"/>
        <w:jc w:val="both"/>
        <w:rPr>
          <w:rFonts w:ascii="Century Gothic" w:eastAsia="Century Gothic" w:hAnsi="Century Gothic" w:cs="Century Gothic"/>
          <w:spacing w:val="3"/>
        </w:rPr>
      </w:pPr>
      <w:r w:rsidRPr="00F65C2E">
        <w:rPr>
          <w:rFonts w:ascii="Century Gothic" w:eastAsia="Century Gothic" w:hAnsi="Century Gothic" w:cs="Century Gothic"/>
          <w:spacing w:val="3"/>
        </w:rPr>
        <w:t xml:space="preserve">Molto soddisfacenti </w:t>
      </w:r>
      <w:r w:rsidR="003634C9" w:rsidRPr="00F65C2E">
        <w:rPr>
          <w:rFonts w:ascii="Century Gothic" w:eastAsia="Century Gothic" w:hAnsi="Century Gothic" w:cs="Century Gothic"/>
          <w:spacing w:val="3"/>
        </w:rPr>
        <w:t xml:space="preserve">risultano </w:t>
      </w:r>
      <w:r w:rsidRPr="00F65C2E">
        <w:rPr>
          <w:rFonts w:ascii="Century Gothic" w:eastAsia="Century Gothic" w:hAnsi="Century Gothic" w:cs="Century Gothic"/>
          <w:spacing w:val="3"/>
        </w:rPr>
        <w:t xml:space="preserve">i valori mediani di gradimento sugli indicatori relativi al docente: chiarezza espositiva e capacità di stimolare (entrambi </w:t>
      </w:r>
      <w:r w:rsidR="00DE1624" w:rsidRPr="00F65C2E">
        <w:rPr>
          <w:rFonts w:ascii="Century Gothic" w:eastAsia="Century Gothic" w:hAnsi="Century Gothic" w:cs="Century Gothic"/>
          <w:spacing w:val="3"/>
        </w:rPr>
        <w:t>sopra il 90</w:t>
      </w:r>
      <w:r w:rsidRPr="00F65C2E">
        <w:rPr>
          <w:rFonts w:ascii="Century Gothic" w:eastAsia="Century Gothic" w:hAnsi="Century Gothic" w:cs="Century Gothic"/>
          <w:spacing w:val="3"/>
        </w:rPr>
        <w:t>%), rispetto degli orari (9</w:t>
      </w:r>
      <w:r w:rsidR="00DE1624" w:rsidRPr="00F65C2E">
        <w:rPr>
          <w:rFonts w:ascii="Century Gothic" w:eastAsia="Century Gothic" w:hAnsi="Century Gothic" w:cs="Century Gothic"/>
          <w:spacing w:val="3"/>
        </w:rPr>
        <w:t>5</w:t>
      </w:r>
      <w:r w:rsidRPr="00F65C2E">
        <w:rPr>
          <w:rFonts w:ascii="Century Gothic" w:eastAsia="Century Gothic" w:hAnsi="Century Gothic" w:cs="Century Gothic"/>
          <w:spacing w:val="3"/>
        </w:rPr>
        <w:t>%), reperibilità (</w:t>
      </w:r>
      <w:r w:rsidR="00DE1624" w:rsidRPr="00F65C2E">
        <w:rPr>
          <w:rFonts w:ascii="Century Gothic" w:eastAsia="Century Gothic" w:hAnsi="Century Gothic" w:cs="Century Gothic"/>
          <w:spacing w:val="3"/>
        </w:rPr>
        <w:t>98</w:t>
      </w:r>
      <w:r w:rsidRPr="00F65C2E">
        <w:rPr>
          <w:rFonts w:ascii="Century Gothic" w:eastAsia="Century Gothic" w:hAnsi="Century Gothic" w:cs="Century Gothic"/>
          <w:spacing w:val="3"/>
        </w:rPr>
        <w:t xml:space="preserve">%), capacità di fornire materiale didattico idoneo e di comunicare le modalità d’esame in maniera efficace (entrambe </w:t>
      </w:r>
      <w:r w:rsidR="00DE1624" w:rsidRPr="00F65C2E">
        <w:rPr>
          <w:rFonts w:ascii="Century Gothic" w:eastAsia="Century Gothic" w:hAnsi="Century Gothic" w:cs="Century Gothic"/>
          <w:spacing w:val="3"/>
        </w:rPr>
        <w:t>sopra il 90</w:t>
      </w:r>
      <w:r w:rsidRPr="00F65C2E">
        <w:rPr>
          <w:rFonts w:ascii="Century Gothic" w:eastAsia="Century Gothic" w:hAnsi="Century Gothic" w:cs="Century Gothic"/>
          <w:spacing w:val="3"/>
        </w:rPr>
        <w:t>%)</w:t>
      </w:r>
      <w:r w:rsidR="002E6870" w:rsidRPr="00F65C2E">
        <w:rPr>
          <w:rFonts w:ascii="Century Gothic" w:eastAsia="Century Gothic" w:hAnsi="Century Gothic" w:cs="Century Gothic"/>
          <w:spacing w:val="3"/>
        </w:rPr>
        <w:t>.</w:t>
      </w:r>
      <w:r w:rsidR="002108F0" w:rsidRPr="00F65C2E">
        <w:rPr>
          <w:rFonts w:ascii="Century Gothic" w:eastAsia="Century Gothic" w:hAnsi="Century Gothic" w:cs="Century Gothic"/>
          <w:spacing w:val="3"/>
        </w:rPr>
        <w:t xml:space="preserve"> </w:t>
      </w:r>
    </w:p>
    <w:p w14:paraId="64318EB0" w14:textId="77777777" w:rsidR="001636FC" w:rsidRPr="00F65C2E" w:rsidRDefault="001636FC" w:rsidP="4384C380">
      <w:pPr>
        <w:ind w:firstLine="284"/>
        <w:jc w:val="both"/>
        <w:rPr>
          <w:rFonts w:ascii="Century Gothic" w:eastAsia="Century Gothic" w:hAnsi="Century Gothic" w:cs="Century Gothic"/>
          <w:spacing w:val="3"/>
        </w:rPr>
      </w:pPr>
    </w:p>
    <w:p w14:paraId="2DF8A9C9" w14:textId="77777777" w:rsidR="00955957" w:rsidRPr="00F65C2E" w:rsidRDefault="00955957" w:rsidP="4384C380">
      <w:pPr>
        <w:spacing w:after="120"/>
        <w:jc w:val="both"/>
        <w:rPr>
          <w:rFonts w:ascii="Century Gothic" w:eastAsia="Century Gothic" w:hAnsi="Century Gothic" w:cs="Century Gothic"/>
          <w:b/>
          <w:bCs/>
          <w:spacing w:val="1"/>
          <w:u w:val="single" w:color="000000"/>
        </w:rPr>
      </w:pPr>
      <w:r w:rsidRPr="00F65C2E">
        <w:rPr>
          <w:rFonts w:ascii="Century Gothic" w:eastAsia="Century Gothic" w:hAnsi="Century Gothic" w:cs="Century Gothic"/>
          <w:b/>
          <w:bCs/>
          <w:spacing w:val="1"/>
          <w:u w:val="single" w:color="000000"/>
        </w:rPr>
        <w:t>Principali criticità emerse:</w:t>
      </w:r>
    </w:p>
    <w:p w14:paraId="0E13C017" w14:textId="17E2BEDF" w:rsidR="005505B5" w:rsidRPr="00F65C2E" w:rsidRDefault="005505B5" w:rsidP="4384C380">
      <w:pPr>
        <w:pStyle w:val="Paragrafoelenco"/>
        <w:ind w:left="0" w:firstLine="284"/>
        <w:jc w:val="both"/>
        <w:rPr>
          <w:rFonts w:ascii="Century Gothic" w:eastAsia="Century Gothic" w:hAnsi="Century Gothic" w:cs="Century Gothic"/>
          <w:spacing w:val="1"/>
          <w:sz w:val="20"/>
          <w:szCs w:val="20"/>
        </w:rPr>
      </w:pPr>
      <w:r w:rsidRPr="00F65C2E">
        <w:rPr>
          <w:rFonts w:ascii="Century Gothic" w:eastAsia="Century Gothic" w:hAnsi="Century Gothic" w:cs="Century Gothic"/>
          <w:spacing w:val="1"/>
          <w:sz w:val="20"/>
          <w:szCs w:val="20"/>
        </w:rPr>
        <w:t>In generale, a livello aggregato, si segnal</w:t>
      </w:r>
      <w:r w:rsidR="004C7437" w:rsidRPr="00F65C2E">
        <w:rPr>
          <w:rFonts w:ascii="Century Gothic" w:eastAsia="Century Gothic" w:hAnsi="Century Gothic" w:cs="Century Gothic"/>
          <w:spacing w:val="1"/>
          <w:sz w:val="20"/>
          <w:szCs w:val="20"/>
        </w:rPr>
        <w:t>a</w:t>
      </w:r>
      <w:r w:rsidRPr="00F65C2E">
        <w:rPr>
          <w:rFonts w:ascii="Century Gothic" w:eastAsia="Century Gothic" w:hAnsi="Century Gothic" w:cs="Century Gothic"/>
          <w:spacing w:val="1"/>
          <w:sz w:val="20"/>
          <w:szCs w:val="20"/>
        </w:rPr>
        <w:t xml:space="preserve"> una potenziale criticità </w:t>
      </w:r>
      <w:r w:rsidR="003634C9" w:rsidRPr="00F65C2E">
        <w:rPr>
          <w:rFonts w:ascii="Century Gothic" w:eastAsia="Century Gothic" w:hAnsi="Century Gothic" w:cs="Century Gothic"/>
          <w:spacing w:val="1"/>
          <w:sz w:val="20"/>
          <w:szCs w:val="20"/>
        </w:rPr>
        <w:t>su</w:t>
      </w:r>
      <w:r w:rsidRPr="00F65C2E">
        <w:rPr>
          <w:rFonts w:ascii="Century Gothic" w:eastAsia="Century Gothic" w:hAnsi="Century Gothic" w:cs="Century Gothic"/>
          <w:spacing w:val="1"/>
          <w:sz w:val="20"/>
          <w:szCs w:val="20"/>
        </w:rPr>
        <w:t xml:space="preserve"> due dimensioni indagate dal questionario relative a “carico didattico rispetto ai cfu dell’insegnamento” e “conoscenze preliminari adeguate”, questo sia per </w:t>
      </w:r>
      <w:r w:rsidR="003634C9" w:rsidRPr="00F65C2E">
        <w:rPr>
          <w:rFonts w:ascii="Century Gothic" w:eastAsia="Century Gothic" w:hAnsi="Century Gothic" w:cs="Century Gothic"/>
          <w:spacing w:val="1"/>
          <w:sz w:val="20"/>
          <w:szCs w:val="20"/>
        </w:rPr>
        <w:t xml:space="preserve">gli studenti </w:t>
      </w:r>
      <w:r w:rsidRPr="00F65C2E">
        <w:rPr>
          <w:rFonts w:ascii="Century Gothic" w:eastAsia="Century Gothic" w:hAnsi="Century Gothic" w:cs="Century Gothic"/>
          <w:spacing w:val="1"/>
          <w:sz w:val="20"/>
          <w:szCs w:val="20"/>
        </w:rPr>
        <w:t xml:space="preserve">frequentanti che per i non frequentanti. Sono i due indicatori che </w:t>
      </w:r>
      <w:r w:rsidR="0014268F" w:rsidRPr="00F65C2E">
        <w:rPr>
          <w:rFonts w:ascii="Century Gothic" w:eastAsia="Century Gothic" w:hAnsi="Century Gothic" w:cs="Century Gothic"/>
          <w:spacing w:val="1"/>
          <w:sz w:val="20"/>
          <w:szCs w:val="20"/>
        </w:rPr>
        <w:t>si caratterizzano per</w:t>
      </w:r>
      <w:r w:rsidRPr="00F65C2E">
        <w:rPr>
          <w:rFonts w:ascii="Century Gothic" w:eastAsia="Century Gothic" w:hAnsi="Century Gothic" w:cs="Century Gothic"/>
          <w:spacing w:val="1"/>
          <w:sz w:val="20"/>
          <w:szCs w:val="20"/>
        </w:rPr>
        <w:t xml:space="preserve"> maggiore variabilità e livelli mediani più bassi (anche se non preoccupanti</w:t>
      </w:r>
      <w:r w:rsidR="00C855BA" w:rsidRPr="00F65C2E">
        <w:rPr>
          <w:rFonts w:ascii="Century Gothic" w:eastAsia="Century Gothic" w:hAnsi="Century Gothic" w:cs="Century Gothic"/>
          <w:spacing w:val="1"/>
          <w:sz w:val="20"/>
          <w:szCs w:val="20"/>
        </w:rPr>
        <w:t xml:space="preserve"> </w:t>
      </w:r>
      <w:r w:rsidR="0014268F" w:rsidRPr="00F65C2E">
        <w:rPr>
          <w:rFonts w:ascii="Century Gothic" w:eastAsia="Century Gothic" w:hAnsi="Century Gothic" w:cs="Century Gothic"/>
          <w:spacing w:val="1"/>
          <w:sz w:val="20"/>
          <w:szCs w:val="20"/>
        </w:rPr>
        <w:t>avendo</w:t>
      </w:r>
      <w:r w:rsidR="00C855BA" w:rsidRPr="00F65C2E">
        <w:rPr>
          <w:rFonts w:ascii="Century Gothic" w:eastAsia="Century Gothic" w:hAnsi="Century Gothic" w:cs="Century Gothic"/>
          <w:spacing w:val="1"/>
          <w:sz w:val="20"/>
          <w:szCs w:val="20"/>
        </w:rPr>
        <w:t xml:space="preserve"> entrambi valori mediani superiori all’80%</w:t>
      </w:r>
      <w:r w:rsidR="00ED705C" w:rsidRPr="00F65C2E">
        <w:rPr>
          <w:rFonts w:ascii="Century Gothic" w:eastAsia="Century Gothic" w:hAnsi="Century Gothic" w:cs="Century Gothic"/>
          <w:spacing w:val="1"/>
          <w:sz w:val="20"/>
          <w:szCs w:val="20"/>
        </w:rPr>
        <w:t xml:space="preserve"> perlomeno tra i frequentanti</w:t>
      </w:r>
      <w:r w:rsidRPr="00F65C2E">
        <w:rPr>
          <w:rFonts w:ascii="Century Gothic" w:eastAsia="Century Gothic" w:hAnsi="Century Gothic" w:cs="Century Gothic"/>
          <w:spacing w:val="1"/>
          <w:sz w:val="20"/>
          <w:szCs w:val="20"/>
        </w:rPr>
        <w:t>), oltre a presentare alcuni insegnamenti sottosoglia del 50% di gradimento.</w:t>
      </w:r>
    </w:p>
    <w:p w14:paraId="36BBBA35" w14:textId="44D1BAB7" w:rsidR="005505B5" w:rsidRPr="00F65C2E" w:rsidRDefault="001C6A41" w:rsidP="4384C380">
      <w:pPr>
        <w:pStyle w:val="Paragrafoelenco"/>
        <w:ind w:left="0" w:firstLine="284"/>
        <w:jc w:val="both"/>
        <w:rPr>
          <w:rFonts w:ascii="Century Gothic" w:eastAsia="Century Gothic" w:hAnsi="Century Gothic" w:cs="Century Gothic"/>
          <w:spacing w:val="1"/>
          <w:sz w:val="20"/>
          <w:szCs w:val="20"/>
        </w:rPr>
      </w:pPr>
      <w:r w:rsidRPr="00F65C2E">
        <w:rPr>
          <w:rFonts w:ascii="Century Gothic" w:eastAsia="Century Gothic" w:hAnsi="Century Gothic" w:cs="Century Gothic"/>
          <w:spacing w:val="1"/>
          <w:sz w:val="20"/>
          <w:szCs w:val="20"/>
        </w:rPr>
        <w:t xml:space="preserve">Si </w:t>
      </w:r>
      <w:r w:rsidR="009B074B" w:rsidRPr="00F65C2E">
        <w:rPr>
          <w:rFonts w:ascii="Century Gothic" w:eastAsia="Century Gothic" w:hAnsi="Century Gothic" w:cs="Century Gothic"/>
          <w:spacing w:val="1"/>
          <w:sz w:val="20"/>
          <w:szCs w:val="20"/>
        </w:rPr>
        <w:t>può inoltre notare</w:t>
      </w:r>
      <w:r w:rsidR="00C149D9" w:rsidRPr="00F65C2E">
        <w:rPr>
          <w:rFonts w:ascii="Century Gothic" w:eastAsia="Century Gothic" w:hAnsi="Century Gothic" w:cs="Century Gothic"/>
          <w:spacing w:val="1"/>
          <w:sz w:val="20"/>
          <w:szCs w:val="20"/>
        </w:rPr>
        <w:t xml:space="preserve"> un tasso di non risposta medio del </w:t>
      </w:r>
      <w:r w:rsidR="00ED705C" w:rsidRPr="00F65C2E">
        <w:rPr>
          <w:rFonts w:ascii="Century Gothic" w:eastAsia="Century Gothic" w:hAnsi="Century Gothic" w:cs="Century Gothic"/>
          <w:spacing w:val="1"/>
          <w:sz w:val="20"/>
          <w:szCs w:val="20"/>
        </w:rPr>
        <w:t>8</w:t>
      </w:r>
      <w:r w:rsidR="00C149D9" w:rsidRPr="00F65C2E">
        <w:rPr>
          <w:rFonts w:ascii="Century Gothic" w:eastAsia="Century Gothic" w:hAnsi="Century Gothic" w:cs="Century Gothic"/>
          <w:spacing w:val="1"/>
          <w:sz w:val="20"/>
          <w:szCs w:val="20"/>
        </w:rPr>
        <w:t xml:space="preserve">,6%, con punte in taluni insegnamenti del </w:t>
      </w:r>
      <w:r w:rsidR="00ED705C" w:rsidRPr="00F65C2E">
        <w:rPr>
          <w:rFonts w:ascii="Century Gothic" w:eastAsia="Century Gothic" w:hAnsi="Century Gothic" w:cs="Century Gothic"/>
          <w:spacing w:val="1"/>
          <w:sz w:val="20"/>
          <w:szCs w:val="20"/>
        </w:rPr>
        <w:t>50</w:t>
      </w:r>
      <w:r w:rsidR="00C149D9" w:rsidRPr="00F65C2E">
        <w:rPr>
          <w:rFonts w:ascii="Century Gothic" w:eastAsia="Century Gothic" w:hAnsi="Century Gothic" w:cs="Century Gothic"/>
          <w:spacing w:val="1"/>
          <w:sz w:val="20"/>
          <w:szCs w:val="20"/>
        </w:rPr>
        <w:t>%</w:t>
      </w:r>
      <w:r w:rsidR="00ED705C" w:rsidRPr="00F65C2E">
        <w:rPr>
          <w:rFonts w:ascii="Century Gothic" w:eastAsia="Century Gothic" w:hAnsi="Century Gothic" w:cs="Century Gothic"/>
          <w:spacing w:val="1"/>
          <w:sz w:val="20"/>
          <w:szCs w:val="20"/>
        </w:rPr>
        <w:t>,</w:t>
      </w:r>
      <w:r w:rsidR="00C149D9" w:rsidRPr="00F65C2E">
        <w:rPr>
          <w:rFonts w:ascii="Century Gothic" w:eastAsia="Century Gothic" w:hAnsi="Century Gothic" w:cs="Century Gothic"/>
          <w:spacing w:val="1"/>
          <w:sz w:val="20"/>
          <w:szCs w:val="20"/>
        </w:rPr>
        <w:t xml:space="preserve"> se si esclude la domanda relativa alle “attività integrative” </w:t>
      </w:r>
      <w:r w:rsidR="003634C9" w:rsidRPr="00F65C2E">
        <w:rPr>
          <w:rFonts w:ascii="Century Gothic" w:eastAsia="Century Gothic" w:hAnsi="Century Gothic" w:cs="Century Gothic"/>
          <w:spacing w:val="1"/>
          <w:sz w:val="20"/>
          <w:szCs w:val="20"/>
        </w:rPr>
        <w:t xml:space="preserve">(che non sembra essere </w:t>
      </w:r>
      <w:r w:rsidR="001C554E" w:rsidRPr="00F65C2E">
        <w:rPr>
          <w:rFonts w:ascii="Century Gothic" w:eastAsia="Century Gothic" w:hAnsi="Century Gothic" w:cs="Century Gothic"/>
          <w:spacing w:val="1"/>
          <w:sz w:val="20"/>
          <w:szCs w:val="20"/>
        </w:rPr>
        <w:t xml:space="preserve">sempre </w:t>
      </w:r>
      <w:r w:rsidR="003634C9" w:rsidRPr="00F65C2E">
        <w:rPr>
          <w:rFonts w:ascii="Century Gothic" w:eastAsia="Century Gothic" w:hAnsi="Century Gothic" w:cs="Century Gothic"/>
          <w:spacing w:val="1"/>
          <w:sz w:val="20"/>
          <w:szCs w:val="20"/>
        </w:rPr>
        <w:t xml:space="preserve">correttamente compresa dagli studenti </w:t>
      </w:r>
      <w:r w:rsidR="001C554E" w:rsidRPr="00F65C2E">
        <w:rPr>
          <w:rFonts w:ascii="Century Gothic" w:eastAsia="Century Gothic" w:hAnsi="Century Gothic" w:cs="Century Gothic"/>
          <w:spacing w:val="1"/>
          <w:sz w:val="20"/>
          <w:szCs w:val="20"/>
        </w:rPr>
        <w:t>come dimostra la constatazione che</w:t>
      </w:r>
      <w:r w:rsidR="003634C9" w:rsidRPr="00F65C2E">
        <w:rPr>
          <w:rFonts w:ascii="Century Gothic" w:eastAsia="Century Gothic" w:hAnsi="Century Gothic" w:cs="Century Gothic"/>
          <w:spacing w:val="1"/>
          <w:sz w:val="20"/>
          <w:szCs w:val="20"/>
        </w:rPr>
        <w:t xml:space="preserve"> </w:t>
      </w:r>
      <w:r w:rsidR="001C554E" w:rsidRPr="00F65C2E">
        <w:rPr>
          <w:rFonts w:ascii="Century Gothic" w:eastAsia="Century Gothic" w:hAnsi="Century Gothic" w:cs="Century Gothic"/>
          <w:spacing w:val="1"/>
          <w:sz w:val="20"/>
          <w:szCs w:val="20"/>
        </w:rPr>
        <w:t xml:space="preserve">in vari casi </w:t>
      </w:r>
      <w:r w:rsidR="0014268F" w:rsidRPr="00F65C2E">
        <w:rPr>
          <w:rFonts w:ascii="Century Gothic" w:eastAsia="Century Gothic" w:hAnsi="Century Gothic" w:cs="Century Gothic"/>
          <w:spacing w:val="1"/>
          <w:sz w:val="20"/>
          <w:szCs w:val="20"/>
        </w:rPr>
        <w:t>essa è stata</w:t>
      </w:r>
      <w:r w:rsidR="001C554E" w:rsidRPr="00F65C2E">
        <w:rPr>
          <w:rFonts w:ascii="Century Gothic" w:eastAsia="Century Gothic" w:hAnsi="Century Gothic" w:cs="Century Gothic"/>
          <w:spacing w:val="1"/>
          <w:sz w:val="20"/>
          <w:szCs w:val="20"/>
        </w:rPr>
        <w:t xml:space="preserve"> </w:t>
      </w:r>
      <w:r w:rsidR="003634C9" w:rsidRPr="00F65C2E">
        <w:rPr>
          <w:rFonts w:ascii="Century Gothic" w:eastAsia="Century Gothic" w:hAnsi="Century Gothic" w:cs="Century Gothic"/>
          <w:spacing w:val="1"/>
          <w:sz w:val="20"/>
          <w:szCs w:val="20"/>
        </w:rPr>
        <w:t xml:space="preserve">compilata anche </w:t>
      </w:r>
      <w:r w:rsidR="001C554E" w:rsidRPr="00F65C2E">
        <w:rPr>
          <w:rFonts w:ascii="Century Gothic" w:eastAsia="Century Gothic" w:hAnsi="Century Gothic" w:cs="Century Gothic"/>
          <w:spacing w:val="1"/>
          <w:sz w:val="20"/>
          <w:szCs w:val="20"/>
        </w:rPr>
        <w:t>in riferimento ad insegnamenti che</w:t>
      </w:r>
      <w:r w:rsidR="003634C9" w:rsidRPr="00F65C2E">
        <w:rPr>
          <w:rFonts w:ascii="Century Gothic" w:eastAsia="Century Gothic" w:hAnsi="Century Gothic" w:cs="Century Gothic"/>
          <w:spacing w:val="1"/>
          <w:sz w:val="20"/>
          <w:szCs w:val="20"/>
        </w:rPr>
        <w:t xml:space="preserve"> non preved</w:t>
      </w:r>
      <w:r w:rsidR="001C554E" w:rsidRPr="00F65C2E">
        <w:rPr>
          <w:rFonts w:ascii="Century Gothic" w:eastAsia="Century Gothic" w:hAnsi="Century Gothic" w:cs="Century Gothic"/>
          <w:spacing w:val="1"/>
          <w:sz w:val="20"/>
          <w:szCs w:val="20"/>
        </w:rPr>
        <w:t>ono</w:t>
      </w:r>
      <w:r w:rsidR="003634C9" w:rsidRPr="00F65C2E">
        <w:rPr>
          <w:rFonts w:ascii="Century Gothic" w:eastAsia="Century Gothic" w:hAnsi="Century Gothic" w:cs="Century Gothic"/>
          <w:spacing w:val="1"/>
          <w:sz w:val="20"/>
          <w:szCs w:val="20"/>
        </w:rPr>
        <w:t xml:space="preserve"> tali attività</w:t>
      </w:r>
      <w:r w:rsidR="00C149D9" w:rsidRPr="00F65C2E">
        <w:rPr>
          <w:rFonts w:ascii="Century Gothic" w:eastAsia="Century Gothic" w:hAnsi="Century Gothic" w:cs="Century Gothic"/>
          <w:spacing w:val="1"/>
          <w:sz w:val="20"/>
          <w:szCs w:val="20"/>
        </w:rPr>
        <w:t>)</w:t>
      </w:r>
      <w:r w:rsidR="00A61E3E" w:rsidRPr="00F65C2E">
        <w:rPr>
          <w:rFonts w:ascii="Century Gothic" w:eastAsia="Century Gothic" w:hAnsi="Century Gothic" w:cs="Century Gothic"/>
          <w:spacing w:val="1"/>
          <w:sz w:val="20"/>
          <w:szCs w:val="20"/>
        </w:rPr>
        <w:t>.</w:t>
      </w:r>
    </w:p>
    <w:p w14:paraId="6CF6F373" w14:textId="1B9C8AE3" w:rsidR="003F331C" w:rsidRPr="00F65C2E" w:rsidRDefault="009B074B" w:rsidP="4384C380">
      <w:pPr>
        <w:pStyle w:val="Paragrafoelenco"/>
        <w:ind w:left="0" w:firstLine="284"/>
        <w:jc w:val="both"/>
        <w:rPr>
          <w:rFonts w:ascii="Century Gothic" w:eastAsia="Century Gothic" w:hAnsi="Century Gothic" w:cs="Century Gothic"/>
          <w:spacing w:val="1"/>
          <w:sz w:val="20"/>
          <w:szCs w:val="20"/>
        </w:rPr>
      </w:pPr>
      <w:r w:rsidRPr="00F65C2E">
        <w:rPr>
          <w:rFonts w:ascii="Century Gothic" w:eastAsia="Century Gothic" w:hAnsi="Century Gothic" w:cs="Century Gothic"/>
          <w:spacing w:val="1"/>
          <w:sz w:val="20"/>
          <w:szCs w:val="20"/>
        </w:rPr>
        <w:t>Infine</w:t>
      </w:r>
      <w:r w:rsidR="0004674D" w:rsidRPr="00F65C2E">
        <w:rPr>
          <w:rFonts w:ascii="Century Gothic" w:eastAsia="Century Gothic" w:hAnsi="Century Gothic" w:cs="Century Gothic"/>
          <w:spacing w:val="1"/>
          <w:sz w:val="20"/>
          <w:szCs w:val="20"/>
        </w:rPr>
        <w:t xml:space="preserve">, con riferimento all’indicatore di sintesi sulla soddisfazione complessiva (domanda 5 del questionario), si </w:t>
      </w:r>
      <w:r w:rsidR="00E97A42" w:rsidRPr="00F65C2E">
        <w:rPr>
          <w:rFonts w:ascii="Century Gothic" w:eastAsia="Century Gothic" w:hAnsi="Century Gothic" w:cs="Century Gothic"/>
          <w:spacing w:val="1"/>
          <w:sz w:val="20"/>
          <w:szCs w:val="20"/>
        </w:rPr>
        <w:t xml:space="preserve">possono notare </w:t>
      </w:r>
      <w:r w:rsidR="00986B45" w:rsidRPr="00F65C2E">
        <w:rPr>
          <w:rFonts w:ascii="Century Gothic" w:eastAsia="Century Gothic" w:hAnsi="Century Gothic" w:cs="Century Gothic"/>
          <w:spacing w:val="1"/>
          <w:sz w:val="20"/>
          <w:szCs w:val="20"/>
        </w:rPr>
        <w:t>due</w:t>
      </w:r>
      <w:r w:rsidR="0004674D" w:rsidRPr="00F65C2E">
        <w:rPr>
          <w:rFonts w:ascii="Century Gothic" w:eastAsia="Century Gothic" w:hAnsi="Century Gothic" w:cs="Century Gothic"/>
          <w:spacing w:val="1"/>
          <w:sz w:val="20"/>
          <w:szCs w:val="20"/>
        </w:rPr>
        <w:t xml:space="preserve"> </w:t>
      </w:r>
      <w:r w:rsidR="00EB2D81" w:rsidRPr="00F65C2E">
        <w:rPr>
          <w:rFonts w:ascii="Century Gothic" w:eastAsia="Century Gothic" w:hAnsi="Century Gothic" w:cs="Century Gothic"/>
          <w:spacing w:val="1"/>
          <w:sz w:val="20"/>
          <w:szCs w:val="20"/>
        </w:rPr>
        <w:t>insegnamenti</w:t>
      </w:r>
      <w:r w:rsidR="0004674D" w:rsidRPr="00F65C2E">
        <w:rPr>
          <w:rFonts w:ascii="Century Gothic" w:eastAsia="Century Gothic" w:hAnsi="Century Gothic" w:cs="Century Gothic"/>
          <w:spacing w:val="1"/>
          <w:sz w:val="20"/>
          <w:szCs w:val="20"/>
        </w:rPr>
        <w:t xml:space="preserve"> con livelli di gradimento sottosoglia del 50% (</w:t>
      </w:r>
      <w:r w:rsidR="00A61E3E" w:rsidRPr="00F65C2E">
        <w:rPr>
          <w:rFonts w:ascii="Century Gothic" w:eastAsia="Century Gothic" w:hAnsi="Century Gothic" w:cs="Century Gothic"/>
          <w:spacing w:val="1"/>
          <w:sz w:val="20"/>
          <w:szCs w:val="20"/>
        </w:rPr>
        <w:t>22</w:t>
      </w:r>
      <w:r w:rsidR="0004674D" w:rsidRPr="00F65C2E">
        <w:rPr>
          <w:rFonts w:ascii="Century Gothic" w:eastAsia="Century Gothic" w:hAnsi="Century Gothic" w:cs="Century Gothic"/>
          <w:spacing w:val="1"/>
          <w:sz w:val="20"/>
          <w:szCs w:val="20"/>
        </w:rPr>
        <w:t>%</w:t>
      </w:r>
      <w:r w:rsidR="00986B45" w:rsidRPr="00F65C2E">
        <w:rPr>
          <w:rFonts w:ascii="Century Gothic" w:eastAsia="Century Gothic" w:hAnsi="Century Gothic" w:cs="Century Gothic"/>
          <w:spacing w:val="1"/>
          <w:sz w:val="20"/>
          <w:szCs w:val="20"/>
        </w:rPr>
        <w:t xml:space="preserve"> e </w:t>
      </w:r>
      <w:r w:rsidR="0004674D" w:rsidRPr="00F65C2E">
        <w:rPr>
          <w:rFonts w:ascii="Century Gothic" w:eastAsia="Century Gothic" w:hAnsi="Century Gothic" w:cs="Century Gothic"/>
          <w:spacing w:val="1"/>
          <w:sz w:val="20"/>
          <w:szCs w:val="20"/>
        </w:rPr>
        <w:t xml:space="preserve">45%). Analoghe criticità si rilevano </w:t>
      </w:r>
      <w:r w:rsidR="00A61E3E" w:rsidRPr="00F65C2E">
        <w:rPr>
          <w:rFonts w:ascii="Century Gothic" w:eastAsia="Century Gothic" w:hAnsi="Century Gothic" w:cs="Century Gothic"/>
          <w:spacing w:val="1"/>
          <w:sz w:val="20"/>
          <w:szCs w:val="20"/>
        </w:rPr>
        <w:t xml:space="preserve">su altri indicatori dove i minimi osservati risultano: </w:t>
      </w:r>
      <w:r w:rsidR="0004674D" w:rsidRPr="00F65C2E">
        <w:rPr>
          <w:rFonts w:ascii="Century Gothic" w:eastAsia="Century Gothic" w:hAnsi="Century Gothic" w:cs="Century Gothic"/>
          <w:spacing w:val="1"/>
          <w:sz w:val="20"/>
          <w:szCs w:val="20"/>
        </w:rPr>
        <w:t xml:space="preserve">sulla </w:t>
      </w:r>
      <w:r w:rsidR="0004674D" w:rsidRPr="00F65C2E">
        <w:rPr>
          <w:rFonts w:ascii="Century Gothic" w:eastAsia="Century Gothic" w:hAnsi="Century Gothic" w:cs="Century Gothic"/>
          <w:spacing w:val="1"/>
          <w:sz w:val="20"/>
          <w:szCs w:val="20"/>
        </w:rPr>
        <w:lastRenderedPageBreak/>
        <w:t>dimensione “modalità d’esame”</w:t>
      </w:r>
      <w:r w:rsidR="00A61E3E" w:rsidRPr="00F65C2E">
        <w:rPr>
          <w:rFonts w:ascii="Century Gothic" w:eastAsia="Century Gothic" w:hAnsi="Century Gothic" w:cs="Century Gothic"/>
          <w:spacing w:val="1"/>
          <w:sz w:val="20"/>
          <w:szCs w:val="20"/>
        </w:rPr>
        <w:t xml:space="preserve"> </w:t>
      </w:r>
      <w:r w:rsidR="00254C6A" w:rsidRPr="00F65C2E">
        <w:rPr>
          <w:rFonts w:ascii="Century Gothic" w:eastAsia="Century Gothic" w:hAnsi="Century Gothic" w:cs="Century Gothic"/>
          <w:spacing w:val="1"/>
          <w:sz w:val="20"/>
          <w:szCs w:val="20"/>
        </w:rPr>
        <w:t>(</w:t>
      </w:r>
      <w:r w:rsidR="00A61E3E" w:rsidRPr="00F65C2E">
        <w:rPr>
          <w:rFonts w:ascii="Century Gothic" w:eastAsia="Century Gothic" w:hAnsi="Century Gothic" w:cs="Century Gothic"/>
          <w:spacing w:val="1"/>
          <w:sz w:val="20"/>
          <w:szCs w:val="20"/>
        </w:rPr>
        <w:t>30</w:t>
      </w:r>
      <w:r w:rsidR="0004674D" w:rsidRPr="00F65C2E">
        <w:rPr>
          <w:rFonts w:ascii="Century Gothic" w:eastAsia="Century Gothic" w:hAnsi="Century Gothic" w:cs="Century Gothic"/>
          <w:spacing w:val="1"/>
          <w:sz w:val="20"/>
          <w:szCs w:val="20"/>
        </w:rPr>
        <w:t>%</w:t>
      </w:r>
      <w:r w:rsidR="00254C6A" w:rsidRPr="00F65C2E">
        <w:rPr>
          <w:rFonts w:ascii="Century Gothic" w:eastAsia="Century Gothic" w:hAnsi="Century Gothic" w:cs="Century Gothic"/>
          <w:spacing w:val="1"/>
          <w:sz w:val="20"/>
          <w:szCs w:val="20"/>
        </w:rPr>
        <w:t>)</w:t>
      </w:r>
      <w:r w:rsidR="0004674D" w:rsidRPr="00F65C2E">
        <w:rPr>
          <w:rFonts w:ascii="Century Gothic" w:eastAsia="Century Gothic" w:hAnsi="Century Gothic" w:cs="Century Gothic"/>
          <w:spacing w:val="1"/>
          <w:sz w:val="20"/>
          <w:szCs w:val="20"/>
        </w:rPr>
        <w:t xml:space="preserve">, </w:t>
      </w:r>
      <w:r w:rsidR="00A61E3E" w:rsidRPr="00F65C2E">
        <w:rPr>
          <w:rFonts w:ascii="Century Gothic" w:eastAsia="Century Gothic" w:hAnsi="Century Gothic" w:cs="Century Gothic"/>
          <w:spacing w:val="1"/>
          <w:sz w:val="20"/>
          <w:szCs w:val="20"/>
        </w:rPr>
        <w:t xml:space="preserve">su </w:t>
      </w:r>
      <w:r w:rsidR="0004674D" w:rsidRPr="00F65C2E">
        <w:rPr>
          <w:rFonts w:ascii="Century Gothic" w:eastAsia="Century Gothic" w:hAnsi="Century Gothic" w:cs="Century Gothic"/>
          <w:spacing w:val="1"/>
          <w:sz w:val="20"/>
          <w:szCs w:val="20"/>
        </w:rPr>
        <w:t xml:space="preserve">“chiarezza espositiva” </w:t>
      </w:r>
      <w:r w:rsidR="00254C6A" w:rsidRPr="00F65C2E">
        <w:rPr>
          <w:rFonts w:ascii="Century Gothic" w:eastAsia="Century Gothic" w:hAnsi="Century Gothic" w:cs="Century Gothic"/>
          <w:spacing w:val="1"/>
          <w:sz w:val="20"/>
          <w:szCs w:val="20"/>
        </w:rPr>
        <w:t>(</w:t>
      </w:r>
      <w:r w:rsidR="00A61E3E" w:rsidRPr="00F65C2E">
        <w:rPr>
          <w:rFonts w:ascii="Century Gothic" w:eastAsia="Century Gothic" w:hAnsi="Century Gothic" w:cs="Century Gothic"/>
          <w:spacing w:val="1"/>
          <w:sz w:val="20"/>
          <w:szCs w:val="20"/>
        </w:rPr>
        <w:t>12</w:t>
      </w:r>
      <w:r w:rsidR="0004674D" w:rsidRPr="00F65C2E">
        <w:rPr>
          <w:rFonts w:ascii="Century Gothic" w:eastAsia="Century Gothic" w:hAnsi="Century Gothic" w:cs="Century Gothic"/>
          <w:spacing w:val="1"/>
          <w:sz w:val="20"/>
          <w:szCs w:val="20"/>
        </w:rPr>
        <w:t>%</w:t>
      </w:r>
      <w:r w:rsidR="00254C6A" w:rsidRPr="00F65C2E">
        <w:rPr>
          <w:rFonts w:ascii="Century Gothic" w:eastAsia="Century Gothic" w:hAnsi="Century Gothic" w:cs="Century Gothic"/>
          <w:spacing w:val="1"/>
          <w:sz w:val="20"/>
          <w:szCs w:val="20"/>
        </w:rPr>
        <w:t>)</w:t>
      </w:r>
      <w:r w:rsidR="0004674D" w:rsidRPr="00F65C2E">
        <w:rPr>
          <w:rFonts w:ascii="Century Gothic" w:eastAsia="Century Gothic" w:hAnsi="Century Gothic" w:cs="Century Gothic"/>
          <w:spacing w:val="1"/>
          <w:sz w:val="20"/>
          <w:szCs w:val="20"/>
        </w:rPr>
        <w:t xml:space="preserve">, </w:t>
      </w:r>
      <w:r w:rsidR="00A61E3E" w:rsidRPr="00F65C2E">
        <w:rPr>
          <w:rFonts w:ascii="Century Gothic" w:eastAsia="Century Gothic" w:hAnsi="Century Gothic" w:cs="Century Gothic"/>
          <w:spacing w:val="1"/>
          <w:sz w:val="20"/>
          <w:szCs w:val="20"/>
        </w:rPr>
        <w:t xml:space="preserve">su </w:t>
      </w:r>
      <w:r w:rsidR="0004674D" w:rsidRPr="00F65C2E">
        <w:rPr>
          <w:rFonts w:ascii="Century Gothic" w:eastAsia="Century Gothic" w:hAnsi="Century Gothic" w:cs="Century Gothic"/>
          <w:spacing w:val="1"/>
          <w:sz w:val="20"/>
          <w:szCs w:val="20"/>
        </w:rPr>
        <w:t xml:space="preserve">“conoscenze </w:t>
      </w:r>
      <w:r w:rsidR="001C554E" w:rsidRPr="00F65C2E">
        <w:rPr>
          <w:rFonts w:ascii="Century Gothic" w:eastAsia="Century Gothic" w:hAnsi="Century Gothic" w:cs="Century Gothic"/>
          <w:spacing w:val="1"/>
          <w:sz w:val="20"/>
          <w:szCs w:val="20"/>
        </w:rPr>
        <w:t>preliminari</w:t>
      </w:r>
      <w:r w:rsidR="0004674D" w:rsidRPr="00F65C2E">
        <w:rPr>
          <w:rFonts w:ascii="Century Gothic" w:eastAsia="Century Gothic" w:hAnsi="Century Gothic" w:cs="Century Gothic"/>
          <w:spacing w:val="1"/>
          <w:sz w:val="20"/>
          <w:szCs w:val="20"/>
        </w:rPr>
        <w:t xml:space="preserve">” </w:t>
      </w:r>
      <w:r w:rsidR="00254C6A" w:rsidRPr="00F65C2E">
        <w:rPr>
          <w:rFonts w:ascii="Century Gothic" w:eastAsia="Century Gothic" w:hAnsi="Century Gothic" w:cs="Century Gothic"/>
          <w:spacing w:val="1"/>
          <w:sz w:val="20"/>
          <w:szCs w:val="20"/>
        </w:rPr>
        <w:t>(</w:t>
      </w:r>
      <w:r w:rsidR="00A61E3E" w:rsidRPr="00F65C2E">
        <w:rPr>
          <w:rFonts w:ascii="Century Gothic" w:eastAsia="Century Gothic" w:hAnsi="Century Gothic" w:cs="Century Gothic"/>
          <w:spacing w:val="1"/>
          <w:sz w:val="20"/>
          <w:szCs w:val="20"/>
        </w:rPr>
        <w:t>50</w:t>
      </w:r>
      <w:r w:rsidR="00817237" w:rsidRPr="00F65C2E">
        <w:rPr>
          <w:rFonts w:ascii="Century Gothic" w:eastAsia="Century Gothic" w:hAnsi="Century Gothic" w:cs="Century Gothic"/>
          <w:spacing w:val="1"/>
          <w:sz w:val="20"/>
          <w:szCs w:val="20"/>
        </w:rPr>
        <w:t>%</w:t>
      </w:r>
      <w:r w:rsidR="00254C6A" w:rsidRPr="00F65C2E">
        <w:rPr>
          <w:rFonts w:ascii="Century Gothic" w:eastAsia="Century Gothic" w:hAnsi="Century Gothic" w:cs="Century Gothic"/>
          <w:spacing w:val="1"/>
          <w:sz w:val="20"/>
          <w:szCs w:val="20"/>
        </w:rPr>
        <w:t>)</w:t>
      </w:r>
      <w:r w:rsidR="002108F0" w:rsidRPr="00F65C2E">
        <w:rPr>
          <w:rFonts w:ascii="Century Gothic" w:eastAsia="Century Gothic" w:hAnsi="Century Gothic" w:cs="Century Gothic"/>
          <w:spacing w:val="1"/>
          <w:sz w:val="20"/>
          <w:szCs w:val="20"/>
        </w:rPr>
        <w:t xml:space="preserve">, </w:t>
      </w:r>
      <w:r w:rsidR="00A61E3E" w:rsidRPr="00F65C2E">
        <w:rPr>
          <w:rFonts w:ascii="Century Gothic" w:eastAsia="Century Gothic" w:hAnsi="Century Gothic" w:cs="Century Gothic"/>
          <w:spacing w:val="1"/>
          <w:sz w:val="20"/>
          <w:szCs w:val="20"/>
        </w:rPr>
        <w:t xml:space="preserve">su </w:t>
      </w:r>
      <w:r w:rsidR="002108F0" w:rsidRPr="00F65C2E">
        <w:rPr>
          <w:rFonts w:ascii="Century Gothic" w:eastAsia="Century Gothic" w:hAnsi="Century Gothic" w:cs="Century Gothic"/>
          <w:spacing w:val="1"/>
          <w:sz w:val="20"/>
          <w:szCs w:val="20"/>
        </w:rPr>
        <w:t xml:space="preserve">“carico didattico” </w:t>
      </w:r>
      <w:r w:rsidR="00254C6A" w:rsidRPr="00F65C2E">
        <w:rPr>
          <w:rFonts w:ascii="Century Gothic" w:eastAsia="Century Gothic" w:hAnsi="Century Gothic" w:cs="Century Gothic"/>
          <w:spacing w:val="1"/>
          <w:sz w:val="20"/>
          <w:szCs w:val="20"/>
        </w:rPr>
        <w:t>(</w:t>
      </w:r>
      <w:r w:rsidR="00A61E3E" w:rsidRPr="00F65C2E">
        <w:rPr>
          <w:rFonts w:ascii="Century Gothic" w:eastAsia="Century Gothic" w:hAnsi="Century Gothic" w:cs="Century Gothic"/>
          <w:spacing w:val="1"/>
          <w:sz w:val="20"/>
          <w:szCs w:val="20"/>
        </w:rPr>
        <w:t>48</w:t>
      </w:r>
      <w:r w:rsidR="002108F0" w:rsidRPr="00F65C2E">
        <w:rPr>
          <w:rFonts w:ascii="Century Gothic" w:eastAsia="Century Gothic" w:hAnsi="Century Gothic" w:cs="Century Gothic"/>
          <w:spacing w:val="1"/>
          <w:sz w:val="20"/>
          <w:szCs w:val="20"/>
        </w:rPr>
        <w:t>%</w:t>
      </w:r>
      <w:r w:rsidR="00254C6A" w:rsidRPr="00F65C2E">
        <w:rPr>
          <w:rFonts w:ascii="Century Gothic" w:eastAsia="Century Gothic" w:hAnsi="Century Gothic" w:cs="Century Gothic"/>
          <w:spacing w:val="1"/>
          <w:sz w:val="20"/>
          <w:szCs w:val="20"/>
        </w:rPr>
        <w:t>)</w:t>
      </w:r>
      <w:r w:rsidR="002108F0" w:rsidRPr="00F65C2E">
        <w:rPr>
          <w:rFonts w:ascii="Century Gothic" w:eastAsia="Century Gothic" w:hAnsi="Century Gothic" w:cs="Century Gothic"/>
          <w:spacing w:val="1"/>
          <w:sz w:val="20"/>
          <w:szCs w:val="20"/>
        </w:rPr>
        <w:t xml:space="preserve">, </w:t>
      </w:r>
      <w:r w:rsidR="00A61E3E" w:rsidRPr="00F65C2E">
        <w:rPr>
          <w:rFonts w:ascii="Century Gothic" w:eastAsia="Century Gothic" w:hAnsi="Century Gothic" w:cs="Century Gothic"/>
          <w:spacing w:val="1"/>
          <w:sz w:val="20"/>
          <w:szCs w:val="20"/>
        </w:rPr>
        <w:t xml:space="preserve">su </w:t>
      </w:r>
      <w:r w:rsidR="002108F0" w:rsidRPr="00F65C2E">
        <w:rPr>
          <w:rFonts w:ascii="Century Gothic" w:eastAsia="Century Gothic" w:hAnsi="Century Gothic" w:cs="Century Gothic"/>
          <w:spacing w:val="1"/>
          <w:sz w:val="20"/>
          <w:szCs w:val="20"/>
        </w:rPr>
        <w:t xml:space="preserve">“materiale didattico” </w:t>
      </w:r>
      <w:r w:rsidR="00254C6A" w:rsidRPr="00F65C2E">
        <w:rPr>
          <w:rFonts w:ascii="Century Gothic" w:eastAsia="Century Gothic" w:hAnsi="Century Gothic" w:cs="Century Gothic"/>
          <w:spacing w:val="1"/>
          <w:sz w:val="20"/>
          <w:szCs w:val="20"/>
        </w:rPr>
        <w:t>(</w:t>
      </w:r>
      <w:r w:rsidR="00A61E3E" w:rsidRPr="00F65C2E">
        <w:rPr>
          <w:rFonts w:ascii="Century Gothic" w:eastAsia="Century Gothic" w:hAnsi="Century Gothic" w:cs="Century Gothic"/>
          <w:spacing w:val="1"/>
          <w:sz w:val="20"/>
          <w:szCs w:val="20"/>
        </w:rPr>
        <w:t>34</w:t>
      </w:r>
      <w:r w:rsidR="002108F0" w:rsidRPr="00F65C2E">
        <w:rPr>
          <w:rFonts w:ascii="Century Gothic" w:eastAsia="Century Gothic" w:hAnsi="Century Gothic" w:cs="Century Gothic"/>
          <w:spacing w:val="1"/>
          <w:sz w:val="20"/>
          <w:szCs w:val="20"/>
        </w:rPr>
        <w:t>%</w:t>
      </w:r>
      <w:r w:rsidR="00254C6A" w:rsidRPr="00F65C2E">
        <w:rPr>
          <w:rFonts w:ascii="Century Gothic" w:eastAsia="Century Gothic" w:hAnsi="Century Gothic" w:cs="Century Gothic"/>
          <w:spacing w:val="1"/>
          <w:sz w:val="20"/>
          <w:szCs w:val="20"/>
        </w:rPr>
        <w:t>)</w:t>
      </w:r>
      <w:r w:rsidR="002108F0" w:rsidRPr="00F65C2E">
        <w:rPr>
          <w:rFonts w:ascii="Century Gothic" w:eastAsia="Century Gothic" w:hAnsi="Century Gothic" w:cs="Century Gothic"/>
          <w:spacing w:val="1"/>
          <w:sz w:val="20"/>
          <w:szCs w:val="20"/>
        </w:rPr>
        <w:t>.</w:t>
      </w:r>
      <w:r w:rsidR="007B2A8D" w:rsidRPr="00F65C2E">
        <w:rPr>
          <w:rFonts w:ascii="Century Gothic" w:eastAsia="Century Gothic" w:hAnsi="Century Gothic" w:cs="Century Gothic"/>
          <w:spacing w:val="1"/>
          <w:sz w:val="20"/>
          <w:szCs w:val="20"/>
        </w:rPr>
        <w:t xml:space="preserve"> Un </w:t>
      </w:r>
      <w:r w:rsidR="00E97A42" w:rsidRPr="00F65C2E">
        <w:rPr>
          <w:rFonts w:ascii="Century Gothic" w:eastAsia="Century Gothic" w:hAnsi="Century Gothic" w:cs="Century Gothic"/>
          <w:spacing w:val="1"/>
          <w:sz w:val="20"/>
          <w:szCs w:val="20"/>
        </w:rPr>
        <w:t xml:space="preserve">solo </w:t>
      </w:r>
      <w:r w:rsidR="007B2A8D" w:rsidRPr="00F65C2E">
        <w:rPr>
          <w:rFonts w:ascii="Century Gothic" w:eastAsia="Century Gothic" w:hAnsi="Century Gothic" w:cs="Century Gothic"/>
          <w:spacing w:val="1"/>
          <w:sz w:val="20"/>
          <w:szCs w:val="20"/>
        </w:rPr>
        <w:t>insegnamento</w:t>
      </w:r>
      <w:r w:rsidR="00A61E3E" w:rsidRPr="00F65C2E">
        <w:rPr>
          <w:rFonts w:ascii="Century Gothic" w:eastAsia="Century Gothic" w:hAnsi="Century Gothic" w:cs="Century Gothic"/>
          <w:spacing w:val="1"/>
          <w:sz w:val="20"/>
          <w:szCs w:val="20"/>
        </w:rPr>
        <w:t xml:space="preserve"> </w:t>
      </w:r>
      <w:r w:rsidR="007B2A8D" w:rsidRPr="00F65C2E">
        <w:rPr>
          <w:rFonts w:ascii="Century Gothic" w:eastAsia="Century Gothic" w:hAnsi="Century Gothic" w:cs="Century Gothic"/>
          <w:spacing w:val="1"/>
          <w:sz w:val="20"/>
          <w:szCs w:val="20"/>
        </w:rPr>
        <w:t xml:space="preserve">presenta </w:t>
      </w:r>
      <w:proofErr w:type="gramStart"/>
      <w:r w:rsidR="00A61E3E" w:rsidRPr="00F65C2E">
        <w:rPr>
          <w:rFonts w:ascii="Century Gothic" w:eastAsia="Century Gothic" w:hAnsi="Century Gothic" w:cs="Century Gothic"/>
          <w:spacing w:val="1"/>
          <w:sz w:val="20"/>
          <w:szCs w:val="20"/>
        </w:rPr>
        <w:t>6</w:t>
      </w:r>
      <w:proofErr w:type="gramEnd"/>
      <w:r w:rsidR="007B2A8D" w:rsidRPr="00F65C2E">
        <w:rPr>
          <w:rFonts w:ascii="Century Gothic" w:eastAsia="Century Gothic" w:hAnsi="Century Gothic" w:cs="Century Gothic"/>
          <w:spacing w:val="1"/>
          <w:sz w:val="20"/>
          <w:szCs w:val="20"/>
        </w:rPr>
        <w:t xml:space="preserve"> </w:t>
      </w:r>
      <w:r w:rsidR="00411D4A" w:rsidRPr="00F65C2E">
        <w:rPr>
          <w:rFonts w:ascii="Century Gothic" w:eastAsia="Century Gothic" w:hAnsi="Century Gothic" w:cs="Century Gothic"/>
          <w:spacing w:val="1"/>
          <w:sz w:val="20"/>
          <w:szCs w:val="20"/>
        </w:rPr>
        <w:t>indicatori</w:t>
      </w:r>
      <w:r w:rsidR="007B2A8D" w:rsidRPr="00F65C2E">
        <w:rPr>
          <w:rFonts w:ascii="Century Gothic" w:eastAsia="Century Gothic" w:hAnsi="Century Gothic" w:cs="Century Gothic"/>
          <w:spacing w:val="1"/>
          <w:sz w:val="20"/>
          <w:szCs w:val="20"/>
        </w:rPr>
        <w:t xml:space="preserve"> sottosoglia compreso</w:t>
      </w:r>
      <w:r w:rsidR="005B6DE3" w:rsidRPr="00F65C2E">
        <w:rPr>
          <w:rFonts w:ascii="Century Gothic" w:eastAsia="Century Gothic" w:hAnsi="Century Gothic" w:cs="Century Gothic"/>
          <w:spacing w:val="1"/>
          <w:sz w:val="20"/>
          <w:szCs w:val="20"/>
        </w:rPr>
        <w:t xml:space="preserve"> il livello di gradimento complessivo.</w:t>
      </w:r>
    </w:p>
    <w:p w14:paraId="73A46570" w14:textId="77777777" w:rsidR="001C554E" w:rsidRPr="00F65C2E" w:rsidRDefault="001C554E" w:rsidP="4384C380">
      <w:pPr>
        <w:pStyle w:val="Paragrafoelenco"/>
        <w:ind w:left="0" w:firstLine="284"/>
        <w:jc w:val="both"/>
        <w:rPr>
          <w:rFonts w:ascii="Century Gothic" w:eastAsia="Century Gothic" w:hAnsi="Century Gothic" w:cs="Century Gothic"/>
          <w:spacing w:val="1"/>
          <w:sz w:val="20"/>
          <w:szCs w:val="20"/>
        </w:rPr>
      </w:pPr>
    </w:p>
    <w:p w14:paraId="58E667C8" w14:textId="77777777" w:rsidR="003F331C" w:rsidRPr="00F65C2E" w:rsidRDefault="003F331C" w:rsidP="4384C380">
      <w:pPr>
        <w:spacing w:after="120"/>
        <w:jc w:val="both"/>
        <w:rPr>
          <w:rFonts w:ascii="Century Gothic" w:eastAsia="Century Gothic" w:hAnsi="Century Gothic" w:cs="Century Gothic"/>
          <w:b/>
          <w:bCs/>
          <w:spacing w:val="1"/>
          <w:u w:val="single" w:color="000000"/>
        </w:rPr>
      </w:pPr>
      <w:r w:rsidRPr="00F65C2E">
        <w:rPr>
          <w:rFonts w:ascii="Century Gothic" w:eastAsia="Century Gothic" w:hAnsi="Century Gothic" w:cs="Century Gothic"/>
          <w:b/>
          <w:bCs/>
          <w:spacing w:val="1"/>
          <w:u w:val="single" w:color="000000"/>
        </w:rPr>
        <w:t>Azioni intraprese per correggere le criticità:</w:t>
      </w:r>
    </w:p>
    <w:p w14:paraId="544DEE0B" w14:textId="5B564F78" w:rsidR="00477542" w:rsidRPr="00F65C2E" w:rsidRDefault="00477542" w:rsidP="00477542">
      <w:pPr>
        <w:ind w:firstLine="284"/>
        <w:jc w:val="both"/>
      </w:pPr>
      <w:r w:rsidRPr="00F65C2E">
        <w:t>Dall’analisi complessiva sopra svolta delle valutazioni della didattica da parte degli studenti, due sono gli insegnamenti che meritano una certa attenzione per il loro basso grado di gradimento. In entrambi i casi si ritiene, tuttavia, che si tratti di criticità temporanee destinate a migliorare nel prossimo anno accademico per le seguenti ragioni.</w:t>
      </w:r>
    </w:p>
    <w:p w14:paraId="4CB1F828" w14:textId="1BC5FD68" w:rsidR="00477542" w:rsidRPr="00F65C2E" w:rsidRDefault="00477542" w:rsidP="00477542">
      <w:pPr>
        <w:ind w:firstLine="284"/>
        <w:jc w:val="both"/>
      </w:pPr>
      <w:r w:rsidRPr="00F65C2E">
        <w:t xml:space="preserve">Uno dei due insegnamenti nell’a.a. 2020/2021 era stato affidato a contratto. Il/la docente titolare del contratto, anche a causa delle difficoltà, per la peculiarità della materia, di erogare le lezioni esclusivamente da remoto per il divieto di svolgere attività didattiche in sede a motivo delle misure di contrasto alla pandemia covid-19, non sembra sia stato/a in grado, a detta degli studenti, di organizzarsi in modo da offrire un corso di qualità. </w:t>
      </w:r>
      <w:r w:rsidR="00194C61" w:rsidRPr="00F65C2E">
        <w:t>Il Coordi</w:t>
      </w:r>
      <w:r w:rsidR="00942800" w:rsidRPr="00F65C2E">
        <w:t>na</w:t>
      </w:r>
      <w:r w:rsidR="00194C61" w:rsidRPr="00F65C2E">
        <w:t>tore ritiene che q</w:t>
      </w:r>
      <w:r w:rsidRPr="00F65C2E">
        <w:t>uesta criticità possa considerarsi superata in quanto nell’a.a. 2021/2022 tale insegnamento è stato affidato ad un docente dell’Ateneo di Genova stimato per la sua pluriennale esperienza in altri insegnamenti del Dipartimento e la sua capacità didattica.</w:t>
      </w:r>
    </w:p>
    <w:p w14:paraId="628A0067" w14:textId="7D8DC5AD" w:rsidR="00477542" w:rsidRPr="00F65C2E" w:rsidRDefault="00477542" w:rsidP="00477542">
      <w:pPr>
        <w:ind w:firstLine="284"/>
        <w:jc w:val="both"/>
      </w:pPr>
      <w:r w:rsidRPr="00F65C2E">
        <w:t>Anche il/la docente del secondo insegnamento si è trovato/a di fronte all’oggettiva difficoltà, per la peculiarità della sua materia, di svolgere lezioni esclusivamente da remoto. Il Coordinatore ha avuto occasione di confrontarsi di persona con tale docente il/la quale ha motivato convincentemente i problemi didattici che ha incontrato e le ragioni dell’insoddisfazione degli studenti. In considerazione del fatto che si tratta di docente che è sempre stato/</w:t>
      </w:r>
      <w:proofErr w:type="gramStart"/>
      <w:r w:rsidRPr="00F65C2E">
        <w:t>a</w:t>
      </w:r>
      <w:proofErr w:type="gramEnd"/>
      <w:r w:rsidRPr="00F65C2E">
        <w:t xml:space="preserve"> apprezzato/a dagli studenti prima della pandemia e tenuto altresì conto che da quest’anno accademico (2021/2022) le lezioni sono svolte in buona parte in presenza, </w:t>
      </w:r>
      <w:r w:rsidR="002B4026" w:rsidRPr="00F65C2E">
        <w:t xml:space="preserve">secondo </w:t>
      </w:r>
      <w:r w:rsidR="00194C61" w:rsidRPr="00F65C2E">
        <w:t>il Coordinatore</w:t>
      </w:r>
      <w:r w:rsidR="002B4026" w:rsidRPr="00F65C2E">
        <w:t xml:space="preserve"> sembrerebbero sussistere</w:t>
      </w:r>
      <w:r w:rsidRPr="00F65C2E">
        <w:t xml:space="preserve"> le condizioni per aspettarsi un miglioramento dei giudizi degli studenti già a partire dal prossimo anno di rilevazione dei dati.</w:t>
      </w:r>
    </w:p>
    <w:p w14:paraId="7B11443E" w14:textId="77777777" w:rsidR="001C554E" w:rsidRPr="00F65C2E" w:rsidRDefault="001C554E" w:rsidP="00477542">
      <w:pPr>
        <w:pStyle w:val="Paragrafoelenco"/>
        <w:ind w:left="0" w:firstLine="567"/>
        <w:jc w:val="both"/>
        <w:rPr>
          <w:rFonts w:ascii="Century Gothic" w:eastAsia="Century Gothic" w:hAnsi="Century Gothic" w:cs="Century Gothic"/>
          <w:spacing w:val="3"/>
          <w:sz w:val="20"/>
          <w:szCs w:val="20"/>
        </w:rPr>
      </w:pPr>
    </w:p>
    <w:p w14:paraId="382064F2" w14:textId="2B232A36" w:rsidR="00DF7B0D" w:rsidRPr="00F65C2E" w:rsidRDefault="00DF7B0D" w:rsidP="4384C380">
      <w:pPr>
        <w:pStyle w:val="Paragrafoelenco"/>
        <w:widowControl w:val="0"/>
        <w:numPr>
          <w:ilvl w:val="0"/>
          <w:numId w:val="4"/>
        </w:numPr>
        <w:tabs>
          <w:tab w:val="left" w:pos="284"/>
        </w:tabs>
        <w:suppressAutoHyphens w:val="0"/>
        <w:spacing w:after="120"/>
        <w:ind w:left="284" w:hanging="284"/>
        <w:jc w:val="both"/>
        <w:rPr>
          <w:rFonts w:ascii="Century Gothic" w:eastAsia="Century Gothic" w:hAnsi="Century Gothic" w:cs="Century Gothic"/>
          <w:b/>
          <w:bCs/>
          <w:spacing w:val="3"/>
        </w:rPr>
      </w:pPr>
      <w:r w:rsidRPr="00F65C2E">
        <w:rPr>
          <w:rFonts w:ascii="Century Gothic" w:eastAsia="Century Gothic" w:hAnsi="Century Gothic" w:cs="Century Gothic"/>
          <w:b/>
          <w:bCs/>
        </w:rPr>
        <w:t>Analisi</w:t>
      </w:r>
      <w:r w:rsidRPr="00F65C2E">
        <w:rPr>
          <w:b/>
          <w:bCs/>
          <w:spacing w:val="35"/>
        </w:rPr>
        <w:t xml:space="preserve"> </w:t>
      </w:r>
      <w:r w:rsidRPr="00F65C2E">
        <w:rPr>
          <w:rFonts w:ascii="Century Gothic" w:eastAsia="Century Gothic" w:hAnsi="Century Gothic" w:cs="Century Gothic"/>
          <w:b/>
          <w:bCs/>
        </w:rPr>
        <w:t>dei</w:t>
      </w:r>
      <w:r w:rsidRPr="00F65C2E">
        <w:rPr>
          <w:b/>
          <w:bCs/>
          <w:spacing w:val="6"/>
        </w:rPr>
        <w:t xml:space="preserve"> </w:t>
      </w:r>
      <w:r w:rsidRPr="00F65C2E">
        <w:rPr>
          <w:rFonts w:ascii="Century Gothic" w:eastAsia="Century Gothic" w:hAnsi="Century Gothic" w:cs="Century Gothic"/>
          <w:b/>
          <w:bCs/>
        </w:rPr>
        <w:t>risultati</w:t>
      </w:r>
      <w:r w:rsidRPr="00F65C2E">
        <w:rPr>
          <w:b/>
          <w:bCs/>
          <w:spacing w:val="22"/>
        </w:rPr>
        <w:t xml:space="preserve"> </w:t>
      </w:r>
      <w:r w:rsidRPr="00F65C2E">
        <w:rPr>
          <w:rFonts w:ascii="Century Gothic" w:eastAsia="Century Gothic" w:hAnsi="Century Gothic" w:cs="Century Gothic"/>
          <w:b/>
          <w:bCs/>
        </w:rPr>
        <w:t>delle</w:t>
      </w:r>
      <w:r w:rsidRPr="00F65C2E">
        <w:rPr>
          <w:b/>
          <w:bCs/>
          <w:spacing w:val="12"/>
        </w:rPr>
        <w:t xml:space="preserve"> </w:t>
      </w:r>
      <w:r w:rsidRPr="00F65C2E">
        <w:rPr>
          <w:rFonts w:ascii="Century Gothic" w:eastAsia="Century Gothic" w:hAnsi="Century Gothic" w:cs="Century Gothic"/>
          <w:b/>
          <w:bCs/>
        </w:rPr>
        <w:t>opinioni</w:t>
      </w:r>
      <w:r w:rsidRPr="00F65C2E">
        <w:rPr>
          <w:b/>
          <w:bCs/>
          <w:spacing w:val="13"/>
        </w:rPr>
        <w:t xml:space="preserve"> </w:t>
      </w:r>
      <w:r w:rsidRPr="00F65C2E">
        <w:rPr>
          <w:rFonts w:ascii="Century Gothic" w:eastAsia="Century Gothic" w:hAnsi="Century Gothic" w:cs="Century Gothic"/>
          <w:b/>
          <w:bCs/>
        </w:rPr>
        <w:t>degli</w:t>
      </w:r>
      <w:r w:rsidRPr="00F65C2E">
        <w:rPr>
          <w:b/>
          <w:bCs/>
          <w:spacing w:val="12"/>
        </w:rPr>
        <w:t xml:space="preserve"> </w:t>
      </w:r>
      <w:r w:rsidRPr="00F65C2E">
        <w:rPr>
          <w:rFonts w:ascii="Century Gothic" w:eastAsia="Century Gothic" w:hAnsi="Century Gothic" w:cs="Century Gothic"/>
          <w:b/>
          <w:bCs/>
        </w:rPr>
        <w:t>student</w:t>
      </w:r>
      <w:r w:rsidRPr="00F65C2E">
        <w:rPr>
          <w:rFonts w:ascii="Century Gothic" w:eastAsia="Century Gothic" w:hAnsi="Century Gothic" w:cs="Century Gothic"/>
          <w:b/>
          <w:bCs/>
          <w:spacing w:val="-1"/>
        </w:rPr>
        <w:t xml:space="preserve">i (frequentanti e non frequentanti) </w:t>
      </w:r>
      <w:r w:rsidRPr="00F65C2E">
        <w:rPr>
          <w:rFonts w:ascii="Century Gothic" w:eastAsia="Century Gothic" w:hAnsi="Century Gothic" w:cs="Century Gothic"/>
          <w:b/>
          <w:bCs/>
        </w:rPr>
        <w:t>sul</w:t>
      </w:r>
      <w:r w:rsidRPr="00F65C2E">
        <w:rPr>
          <w:b/>
          <w:bCs/>
          <w:spacing w:val="25"/>
        </w:rPr>
        <w:t xml:space="preserve"> </w:t>
      </w:r>
      <w:r w:rsidRPr="00F65C2E">
        <w:rPr>
          <w:rFonts w:ascii="Century Gothic" w:eastAsia="Century Gothic" w:hAnsi="Century Gothic" w:cs="Century Gothic"/>
          <w:b/>
          <w:bCs/>
        </w:rPr>
        <w:t>Corso</w:t>
      </w:r>
      <w:r w:rsidRPr="00F65C2E">
        <w:rPr>
          <w:b/>
          <w:bCs/>
          <w:spacing w:val="4"/>
        </w:rPr>
        <w:t xml:space="preserve"> </w:t>
      </w:r>
      <w:r w:rsidRPr="00F65C2E">
        <w:rPr>
          <w:rFonts w:ascii="Century Gothic" w:eastAsia="Century Gothic" w:hAnsi="Century Gothic" w:cs="Century Gothic"/>
          <w:b/>
          <w:bCs/>
        </w:rPr>
        <w:t>di</w:t>
      </w:r>
      <w:r w:rsidRPr="00F65C2E">
        <w:rPr>
          <w:b/>
          <w:bCs/>
          <w:spacing w:val="10"/>
        </w:rPr>
        <w:t xml:space="preserve"> </w:t>
      </w:r>
      <w:r w:rsidRPr="00F65C2E">
        <w:rPr>
          <w:rFonts w:ascii="Century Gothic" w:eastAsia="Century Gothic" w:hAnsi="Century Gothic" w:cs="Century Gothic"/>
          <w:b/>
          <w:bCs/>
        </w:rPr>
        <w:t>Studio</w:t>
      </w:r>
      <w:r w:rsidRPr="00F65C2E">
        <w:rPr>
          <w:b/>
          <w:bCs/>
          <w:spacing w:val="-3"/>
        </w:rPr>
        <w:t xml:space="preserve"> </w:t>
      </w:r>
      <w:r w:rsidRPr="00F65C2E">
        <w:rPr>
          <w:rFonts w:ascii="Century Gothic" w:eastAsia="Century Gothic" w:hAnsi="Century Gothic" w:cs="Century Gothic"/>
          <w:b/>
          <w:bCs/>
        </w:rPr>
        <w:t>nel</w:t>
      </w:r>
      <w:r w:rsidRPr="00F65C2E">
        <w:rPr>
          <w:b/>
          <w:bCs/>
          <w:spacing w:val="10"/>
        </w:rPr>
        <w:t xml:space="preserve"> </w:t>
      </w:r>
      <w:r w:rsidRPr="00F65C2E">
        <w:rPr>
          <w:rFonts w:ascii="Century Gothic" w:eastAsia="Century Gothic" w:hAnsi="Century Gothic" w:cs="Century Gothic"/>
          <w:b/>
          <w:bCs/>
        </w:rPr>
        <w:t>suo</w:t>
      </w:r>
      <w:r w:rsidRPr="00F65C2E">
        <w:rPr>
          <w:b/>
          <w:bCs/>
          <w:spacing w:val="11"/>
        </w:rPr>
        <w:t xml:space="preserve"> </w:t>
      </w:r>
      <w:r w:rsidRPr="00F65C2E">
        <w:rPr>
          <w:rFonts w:ascii="Century Gothic" w:eastAsia="Century Gothic" w:hAnsi="Century Gothic" w:cs="Century Gothic"/>
          <w:b/>
          <w:bCs/>
          <w:w w:val="98"/>
        </w:rPr>
        <w:t>c</w:t>
      </w:r>
      <w:r w:rsidRPr="00F65C2E">
        <w:rPr>
          <w:rFonts w:ascii="Century Gothic" w:eastAsia="Century Gothic" w:hAnsi="Century Gothic" w:cs="Century Gothic"/>
          <w:b/>
          <w:bCs/>
          <w:w w:val="97"/>
        </w:rPr>
        <w:t>o</w:t>
      </w:r>
      <w:r w:rsidRPr="00F65C2E">
        <w:rPr>
          <w:rFonts w:ascii="Century Gothic" w:eastAsia="Century Gothic" w:hAnsi="Century Gothic" w:cs="Century Gothic"/>
          <w:b/>
          <w:bCs/>
        </w:rPr>
        <w:t>m</w:t>
      </w:r>
      <w:r w:rsidRPr="00F65C2E">
        <w:rPr>
          <w:rFonts w:ascii="Century Gothic" w:eastAsia="Century Gothic" w:hAnsi="Century Gothic" w:cs="Century Gothic"/>
          <w:b/>
          <w:bCs/>
          <w:w w:val="96"/>
        </w:rPr>
        <w:t>p</w:t>
      </w:r>
      <w:r w:rsidRPr="00F65C2E">
        <w:rPr>
          <w:rFonts w:ascii="Century Gothic" w:eastAsia="Century Gothic" w:hAnsi="Century Gothic" w:cs="Century Gothic"/>
          <w:b/>
          <w:bCs/>
          <w:w w:val="119"/>
        </w:rPr>
        <w:t>l</w:t>
      </w:r>
      <w:r w:rsidRPr="00F65C2E">
        <w:rPr>
          <w:rFonts w:ascii="Century Gothic" w:eastAsia="Century Gothic" w:hAnsi="Century Gothic" w:cs="Century Gothic"/>
          <w:b/>
          <w:bCs/>
          <w:w w:val="98"/>
        </w:rPr>
        <w:t>e</w:t>
      </w:r>
      <w:r w:rsidRPr="00F65C2E">
        <w:rPr>
          <w:rFonts w:ascii="Century Gothic" w:eastAsia="Century Gothic" w:hAnsi="Century Gothic" w:cs="Century Gothic"/>
          <w:b/>
          <w:bCs/>
          <w:w w:val="113"/>
        </w:rPr>
        <w:t>ss</w:t>
      </w:r>
      <w:r w:rsidRPr="00F65C2E">
        <w:rPr>
          <w:rFonts w:ascii="Century Gothic" w:eastAsia="Century Gothic" w:hAnsi="Century Gothic" w:cs="Century Gothic"/>
          <w:b/>
          <w:bCs/>
          <w:w w:val="97"/>
        </w:rPr>
        <w:t>o</w:t>
      </w:r>
    </w:p>
    <w:p w14:paraId="7F1718B4" w14:textId="77777777" w:rsidR="0061089A" w:rsidRPr="00F65C2E" w:rsidRDefault="0061089A" w:rsidP="4384C380">
      <w:pPr>
        <w:pStyle w:val="Paragrafoelenco"/>
        <w:widowControl w:val="0"/>
        <w:tabs>
          <w:tab w:val="left" w:pos="284"/>
        </w:tabs>
        <w:suppressAutoHyphens w:val="0"/>
        <w:ind w:left="284"/>
        <w:jc w:val="both"/>
        <w:rPr>
          <w:rFonts w:ascii="Century Gothic" w:eastAsia="Century Gothic" w:hAnsi="Century Gothic" w:cs="Century Gothic"/>
          <w:b/>
          <w:bCs/>
          <w:spacing w:val="3"/>
        </w:rPr>
      </w:pPr>
    </w:p>
    <w:p w14:paraId="4DCD6337" w14:textId="77777777" w:rsidR="00DF7B0D" w:rsidRPr="00F65C2E" w:rsidRDefault="4384C380" w:rsidP="4384C380">
      <w:pPr>
        <w:pStyle w:val="Normale1"/>
        <w:spacing w:after="120"/>
        <w:jc w:val="both"/>
        <w:rPr>
          <w:rFonts w:asciiTheme="minorHAnsi" w:hAnsiTheme="minorHAnsi"/>
          <w:b/>
          <w:bCs/>
          <w:sz w:val="20"/>
          <w:szCs w:val="20"/>
          <w:u w:val="single"/>
        </w:rPr>
      </w:pPr>
      <w:r w:rsidRPr="00F65C2E">
        <w:rPr>
          <w:rFonts w:asciiTheme="minorHAnsi" w:hAnsiTheme="minorHAnsi"/>
          <w:b/>
          <w:bCs/>
          <w:sz w:val="20"/>
          <w:szCs w:val="20"/>
          <w:u w:val="single"/>
        </w:rPr>
        <w:t>Raffronto con gli ultimi tre anni accademici precedenti</w:t>
      </w:r>
    </w:p>
    <w:p w14:paraId="5B6423DF" w14:textId="0A6F7E57" w:rsidR="00DF7B0D" w:rsidRPr="00F65C2E" w:rsidRDefault="00DF7B0D" w:rsidP="4384C380">
      <w:pPr>
        <w:pStyle w:val="Paragrafoelenco"/>
        <w:ind w:left="0" w:firstLine="284"/>
        <w:jc w:val="both"/>
        <w:rPr>
          <w:rFonts w:ascii="Century Gothic" w:eastAsia="Century Gothic" w:hAnsi="Century Gothic" w:cs="Century Gothic"/>
          <w:spacing w:val="3"/>
          <w:sz w:val="20"/>
          <w:szCs w:val="20"/>
        </w:rPr>
      </w:pPr>
      <w:r w:rsidRPr="00F65C2E">
        <w:rPr>
          <w:rFonts w:ascii="Century Gothic" w:eastAsia="Century Gothic" w:hAnsi="Century Gothic" w:cs="Century Gothic"/>
          <w:spacing w:val="3"/>
          <w:sz w:val="20"/>
          <w:szCs w:val="20"/>
        </w:rPr>
        <w:t xml:space="preserve">Confrontando la somma delle risposte “più sì che no” e “decisamente sì” relative alla valutazione del CdS EMMP nel suo complesso da parte degli </w:t>
      </w:r>
      <w:r w:rsidRPr="00F65C2E">
        <w:rPr>
          <w:rFonts w:ascii="Century Gothic" w:eastAsia="Century Gothic" w:hAnsi="Century Gothic" w:cs="Century Gothic"/>
          <w:b/>
          <w:bCs/>
          <w:spacing w:val="3"/>
          <w:sz w:val="20"/>
          <w:szCs w:val="20"/>
        </w:rPr>
        <w:t>studenti frequentanti</w:t>
      </w:r>
      <w:r w:rsidRPr="00F65C2E">
        <w:rPr>
          <w:rFonts w:ascii="Century Gothic" w:eastAsia="Century Gothic" w:hAnsi="Century Gothic" w:cs="Century Gothic"/>
          <w:spacing w:val="3"/>
          <w:sz w:val="20"/>
          <w:szCs w:val="20"/>
        </w:rPr>
        <w:t xml:space="preserve"> nell’a.a. 20</w:t>
      </w:r>
      <w:r w:rsidR="00477542" w:rsidRPr="00F65C2E">
        <w:rPr>
          <w:rFonts w:ascii="Century Gothic" w:eastAsia="Century Gothic" w:hAnsi="Century Gothic" w:cs="Century Gothic"/>
          <w:spacing w:val="3"/>
          <w:sz w:val="20"/>
          <w:szCs w:val="20"/>
        </w:rPr>
        <w:t>20</w:t>
      </w:r>
      <w:r w:rsidRPr="00F65C2E">
        <w:rPr>
          <w:rFonts w:ascii="Century Gothic" w:eastAsia="Century Gothic" w:hAnsi="Century Gothic" w:cs="Century Gothic"/>
          <w:spacing w:val="3"/>
          <w:sz w:val="20"/>
          <w:szCs w:val="20"/>
        </w:rPr>
        <w:t>/202</w:t>
      </w:r>
      <w:r w:rsidR="00477542" w:rsidRPr="00F65C2E">
        <w:rPr>
          <w:rFonts w:ascii="Century Gothic" w:eastAsia="Century Gothic" w:hAnsi="Century Gothic" w:cs="Century Gothic"/>
          <w:spacing w:val="3"/>
          <w:sz w:val="20"/>
          <w:szCs w:val="20"/>
        </w:rPr>
        <w:t>1</w:t>
      </w:r>
      <w:r w:rsidRPr="00F65C2E">
        <w:rPr>
          <w:rFonts w:ascii="Century Gothic" w:eastAsia="Century Gothic" w:hAnsi="Century Gothic" w:cs="Century Gothic"/>
          <w:spacing w:val="3"/>
          <w:sz w:val="20"/>
          <w:szCs w:val="20"/>
        </w:rPr>
        <w:t xml:space="preserve"> con quelle dei tre anni accademici precedenti si può notare</w:t>
      </w:r>
      <w:r w:rsidR="00AC1B85" w:rsidRPr="00F65C2E">
        <w:rPr>
          <w:rFonts w:ascii="Century Gothic" w:eastAsia="Century Gothic" w:hAnsi="Century Gothic" w:cs="Century Gothic"/>
          <w:spacing w:val="3"/>
          <w:sz w:val="20"/>
          <w:szCs w:val="20"/>
        </w:rPr>
        <w:t xml:space="preserve"> (si veda tabella seguente)</w:t>
      </w:r>
      <w:r w:rsidRPr="00F65C2E">
        <w:rPr>
          <w:rFonts w:ascii="Century Gothic" w:eastAsia="Century Gothic" w:hAnsi="Century Gothic" w:cs="Century Gothic"/>
          <w:spacing w:val="3"/>
          <w:sz w:val="20"/>
          <w:szCs w:val="20"/>
        </w:rPr>
        <w:t xml:space="preserve"> che quasi tutti gli indicatori </w:t>
      </w:r>
      <w:r w:rsidR="0014268F" w:rsidRPr="00F65C2E">
        <w:rPr>
          <w:rFonts w:ascii="Century Gothic" w:eastAsia="Century Gothic" w:hAnsi="Century Gothic" w:cs="Century Gothic"/>
          <w:spacing w:val="3"/>
          <w:sz w:val="20"/>
          <w:szCs w:val="20"/>
        </w:rPr>
        <w:t>si caratterizzano per</w:t>
      </w:r>
      <w:r w:rsidRPr="00F65C2E">
        <w:rPr>
          <w:rFonts w:ascii="Century Gothic" w:eastAsia="Century Gothic" w:hAnsi="Century Gothic" w:cs="Century Gothic"/>
          <w:spacing w:val="3"/>
          <w:sz w:val="20"/>
          <w:szCs w:val="20"/>
        </w:rPr>
        <w:t xml:space="preserve"> un </w:t>
      </w:r>
      <w:r w:rsidR="00AC1B85" w:rsidRPr="00F65C2E">
        <w:rPr>
          <w:rFonts w:ascii="Century Gothic" w:eastAsia="Century Gothic" w:hAnsi="Century Gothic" w:cs="Century Gothic"/>
          <w:spacing w:val="3"/>
          <w:sz w:val="20"/>
          <w:szCs w:val="20"/>
        </w:rPr>
        <w:t xml:space="preserve">andamento </w:t>
      </w:r>
      <w:r w:rsidRPr="00F65C2E">
        <w:rPr>
          <w:rFonts w:ascii="Century Gothic" w:eastAsia="Century Gothic" w:hAnsi="Century Gothic" w:cs="Century Gothic"/>
          <w:spacing w:val="3"/>
          <w:sz w:val="20"/>
          <w:szCs w:val="20"/>
        </w:rPr>
        <w:t>incostante nel tempo</w:t>
      </w:r>
      <w:r w:rsidR="00477542" w:rsidRPr="00F65C2E">
        <w:rPr>
          <w:rFonts w:ascii="Century Gothic" w:eastAsia="Century Gothic" w:hAnsi="Century Gothic" w:cs="Century Gothic"/>
          <w:spacing w:val="3"/>
          <w:sz w:val="20"/>
          <w:szCs w:val="20"/>
        </w:rPr>
        <w:t xml:space="preserve">. </w:t>
      </w:r>
      <w:r w:rsidR="00AC1B85" w:rsidRPr="00F65C2E">
        <w:rPr>
          <w:rFonts w:ascii="Century Gothic" w:eastAsia="Century Gothic" w:hAnsi="Century Gothic" w:cs="Century Gothic"/>
          <w:spacing w:val="3"/>
          <w:sz w:val="20"/>
          <w:szCs w:val="20"/>
        </w:rPr>
        <w:t>L’elevata variabilità delle serie è da a</w:t>
      </w:r>
      <w:r w:rsidR="0067722C" w:rsidRPr="00F65C2E">
        <w:rPr>
          <w:rFonts w:ascii="Century Gothic" w:eastAsia="Century Gothic" w:hAnsi="Century Gothic" w:cs="Century Gothic"/>
          <w:spacing w:val="3"/>
          <w:sz w:val="20"/>
          <w:szCs w:val="20"/>
        </w:rPr>
        <w:t>t</w:t>
      </w:r>
      <w:r w:rsidR="00AC1B85" w:rsidRPr="00F65C2E">
        <w:rPr>
          <w:rFonts w:ascii="Century Gothic" w:eastAsia="Century Gothic" w:hAnsi="Century Gothic" w:cs="Century Gothic"/>
          <w:spacing w:val="3"/>
          <w:sz w:val="20"/>
          <w:szCs w:val="20"/>
        </w:rPr>
        <w:t xml:space="preserve">tribuirsi in buona parte alla natura degli indici che derivano da rapporti </w:t>
      </w:r>
      <w:r w:rsidR="0067722C" w:rsidRPr="00F65C2E">
        <w:rPr>
          <w:rFonts w:ascii="Century Gothic" w:eastAsia="Century Gothic" w:hAnsi="Century Gothic" w:cs="Century Gothic"/>
          <w:spacing w:val="3"/>
          <w:sz w:val="20"/>
          <w:szCs w:val="20"/>
        </w:rPr>
        <w:t>tra numeri “piccoli” (si tratta mediamente di un numero di rispondenti di circa 60 un</w:t>
      </w:r>
      <w:r w:rsidR="0014268F" w:rsidRPr="00F65C2E">
        <w:rPr>
          <w:rFonts w:ascii="Century Gothic" w:eastAsia="Century Gothic" w:hAnsi="Century Gothic" w:cs="Century Gothic"/>
          <w:spacing w:val="3"/>
          <w:sz w:val="20"/>
          <w:szCs w:val="20"/>
        </w:rPr>
        <w:t>it</w:t>
      </w:r>
      <w:r w:rsidR="0067722C" w:rsidRPr="00F65C2E">
        <w:rPr>
          <w:rFonts w:ascii="Century Gothic" w:eastAsia="Century Gothic" w:hAnsi="Century Gothic" w:cs="Century Gothic"/>
          <w:spacing w:val="3"/>
          <w:sz w:val="20"/>
          <w:szCs w:val="20"/>
        </w:rPr>
        <w:t>à).</w:t>
      </w:r>
      <w:r w:rsidR="00AC1B85" w:rsidRPr="00F65C2E">
        <w:rPr>
          <w:rFonts w:ascii="Century Gothic" w:eastAsia="Century Gothic" w:hAnsi="Century Gothic" w:cs="Century Gothic"/>
          <w:spacing w:val="3"/>
          <w:sz w:val="20"/>
          <w:szCs w:val="20"/>
        </w:rPr>
        <w:t xml:space="preserve"> </w:t>
      </w:r>
      <w:r w:rsidR="0067722C" w:rsidRPr="00F65C2E">
        <w:rPr>
          <w:rFonts w:ascii="Century Gothic" w:eastAsia="Century Gothic" w:hAnsi="Century Gothic" w:cs="Century Gothic"/>
          <w:spacing w:val="3"/>
          <w:sz w:val="20"/>
          <w:szCs w:val="20"/>
        </w:rPr>
        <w:t>Tutte le variazioni percentuali</w:t>
      </w:r>
      <w:r w:rsidR="0014268F" w:rsidRPr="00F65C2E">
        <w:rPr>
          <w:rFonts w:ascii="Century Gothic" w:eastAsia="Century Gothic" w:hAnsi="Century Gothic" w:cs="Century Gothic"/>
          <w:spacing w:val="3"/>
          <w:sz w:val="20"/>
          <w:szCs w:val="20"/>
        </w:rPr>
        <w:t>,</w:t>
      </w:r>
      <w:r w:rsidR="0067722C" w:rsidRPr="00F65C2E">
        <w:rPr>
          <w:rFonts w:ascii="Century Gothic" w:eastAsia="Century Gothic" w:hAnsi="Century Gothic" w:cs="Century Gothic"/>
          <w:spacing w:val="3"/>
          <w:sz w:val="20"/>
          <w:szCs w:val="20"/>
        </w:rPr>
        <w:t xml:space="preserve"> pertanto</w:t>
      </w:r>
      <w:r w:rsidR="0014268F" w:rsidRPr="00F65C2E">
        <w:rPr>
          <w:rFonts w:ascii="Century Gothic" w:eastAsia="Century Gothic" w:hAnsi="Century Gothic" w:cs="Century Gothic"/>
          <w:spacing w:val="3"/>
          <w:sz w:val="20"/>
          <w:szCs w:val="20"/>
        </w:rPr>
        <w:t>,</w:t>
      </w:r>
      <w:r w:rsidR="0067722C" w:rsidRPr="00F65C2E">
        <w:rPr>
          <w:rFonts w:ascii="Century Gothic" w:eastAsia="Century Gothic" w:hAnsi="Century Gothic" w:cs="Century Gothic"/>
          <w:spacing w:val="3"/>
          <w:sz w:val="20"/>
          <w:szCs w:val="20"/>
        </w:rPr>
        <w:t xml:space="preserve"> devono essere lette tenendo a mente che una variazione in positivo o negativo del 10% in termini assoluti corrisponde all’opinione di 6 studenti.</w:t>
      </w:r>
    </w:p>
    <w:p w14:paraId="2CE48528" w14:textId="55D52360" w:rsidR="00AC1B85" w:rsidRPr="00F65C2E" w:rsidRDefault="00AC1B85" w:rsidP="4384C380">
      <w:pPr>
        <w:pStyle w:val="Paragrafoelenco"/>
        <w:ind w:left="0" w:firstLine="284"/>
        <w:jc w:val="both"/>
        <w:rPr>
          <w:rFonts w:ascii="Century Gothic" w:eastAsia="Century Gothic" w:hAnsi="Century Gothic" w:cs="Century Gothic"/>
          <w:spacing w:val="3"/>
          <w:sz w:val="20"/>
          <w:szCs w:val="20"/>
        </w:rPr>
      </w:pPr>
    </w:p>
    <w:p w14:paraId="6CBAFD87" w14:textId="5C9D1436" w:rsidR="00AC1B85" w:rsidRPr="00F65C2E" w:rsidRDefault="00AC1B85" w:rsidP="4384C380">
      <w:pPr>
        <w:pStyle w:val="Paragrafoelenco"/>
        <w:ind w:left="0" w:firstLine="284"/>
        <w:jc w:val="both"/>
        <w:rPr>
          <w:rFonts w:ascii="Century Gothic" w:eastAsia="Century Gothic" w:hAnsi="Century Gothic" w:cs="Century Gothic"/>
          <w:spacing w:val="3"/>
          <w:sz w:val="20"/>
          <w:szCs w:val="20"/>
        </w:rPr>
      </w:pPr>
    </w:p>
    <w:p w14:paraId="111D3250" w14:textId="26B29CDE" w:rsidR="00AC1B85" w:rsidRPr="00F65C2E" w:rsidRDefault="003861E7" w:rsidP="4384C380">
      <w:pPr>
        <w:pStyle w:val="Paragrafoelenco"/>
        <w:ind w:left="0"/>
        <w:jc w:val="both"/>
        <w:rPr>
          <w:rFonts w:ascii="Century Gothic" w:eastAsia="Century Gothic" w:hAnsi="Century Gothic" w:cs="Century Gothic"/>
          <w:spacing w:val="3"/>
          <w:sz w:val="20"/>
          <w:szCs w:val="20"/>
        </w:rPr>
      </w:pPr>
      <w:r w:rsidRPr="00F65C2E">
        <w:rPr>
          <w:rFonts w:eastAsia="Century Gothic"/>
          <w:noProof/>
        </w:rPr>
        <w:drawing>
          <wp:inline distT="0" distB="0" distL="0" distR="0" wp14:anchorId="370D01F1" wp14:editId="338656AD">
            <wp:extent cx="5976620" cy="1767840"/>
            <wp:effectExtent l="0" t="0" r="5080" b="381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76620" cy="1767840"/>
                    </a:xfrm>
                    <a:prstGeom prst="rect">
                      <a:avLst/>
                    </a:prstGeom>
                    <a:noFill/>
                    <a:ln>
                      <a:noFill/>
                    </a:ln>
                  </pic:spPr>
                </pic:pic>
              </a:graphicData>
            </a:graphic>
          </wp:inline>
        </w:drawing>
      </w:r>
    </w:p>
    <w:p w14:paraId="7F767FDF" w14:textId="77777777" w:rsidR="00AC1B85" w:rsidRPr="00F65C2E" w:rsidRDefault="00AC1B85" w:rsidP="4384C380">
      <w:pPr>
        <w:pStyle w:val="Paragrafoelenco"/>
        <w:ind w:left="0"/>
        <w:jc w:val="both"/>
        <w:rPr>
          <w:rFonts w:ascii="Century Gothic" w:eastAsia="Century Gothic" w:hAnsi="Century Gothic" w:cs="Century Gothic"/>
          <w:spacing w:val="3"/>
          <w:sz w:val="20"/>
          <w:szCs w:val="20"/>
        </w:rPr>
      </w:pPr>
    </w:p>
    <w:p w14:paraId="10B2684F" w14:textId="348B5784" w:rsidR="006F4145" w:rsidRPr="00F65C2E" w:rsidRDefault="006F4145" w:rsidP="006F4145">
      <w:pPr>
        <w:pStyle w:val="Paragrafoelenco"/>
        <w:ind w:left="0" w:firstLine="284"/>
        <w:contextualSpacing w:val="0"/>
        <w:jc w:val="both"/>
        <w:rPr>
          <w:rFonts w:ascii="Century Gothic" w:eastAsia="Century Gothic" w:hAnsi="Century Gothic" w:cs="Century Gothic"/>
          <w:spacing w:val="3"/>
          <w:sz w:val="20"/>
          <w:szCs w:val="20"/>
        </w:rPr>
      </w:pPr>
      <w:bookmarkStart w:id="0" w:name="_Hlk85819130"/>
      <w:r w:rsidRPr="00F65C2E">
        <w:rPr>
          <w:rFonts w:ascii="Century Gothic" w:eastAsia="Century Gothic" w:hAnsi="Century Gothic" w:cs="Century Gothic"/>
          <w:spacing w:val="3"/>
          <w:sz w:val="20"/>
          <w:szCs w:val="20"/>
        </w:rPr>
        <w:lastRenderedPageBreak/>
        <w:t>Fatta questa premessa, si può notare che nell’ultimo anno di rilevazione dei dati alcuni indicatori sono rimasti tendenzialmente in linea con gli anni precedenti, mentre altri sono diminuiti.</w:t>
      </w:r>
    </w:p>
    <w:p w14:paraId="275854A6" w14:textId="11C06EEB" w:rsidR="006F4145" w:rsidRPr="00F65C2E" w:rsidRDefault="006F4145" w:rsidP="006F4145">
      <w:pPr>
        <w:pStyle w:val="Paragrafoelenco"/>
        <w:ind w:left="0" w:firstLine="284"/>
        <w:contextualSpacing w:val="0"/>
        <w:jc w:val="both"/>
        <w:rPr>
          <w:rFonts w:ascii="Century Gothic" w:eastAsia="Century Gothic" w:hAnsi="Century Gothic" w:cs="Century Gothic"/>
          <w:spacing w:val="3"/>
          <w:sz w:val="20"/>
          <w:szCs w:val="20"/>
        </w:rPr>
      </w:pPr>
      <w:r w:rsidRPr="00F65C2E">
        <w:rPr>
          <w:rFonts w:ascii="Century Gothic" w:eastAsia="Century Gothic" w:hAnsi="Century Gothic" w:cs="Century Gothic"/>
          <w:spacing w:val="3"/>
          <w:sz w:val="20"/>
          <w:szCs w:val="20"/>
        </w:rPr>
        <w:t>Rientrano nella prima ipotesi il grado di soddisfazione relativ</w:t>
      </w:r>
      <w:r w:rsidR="00254C6A" w:rsidRPr="00F65C2E">
        <w:rPr>
          <w:rFonts w:ascii="Century Gothic" w:eastAsia="Century Gothic" w:hAnsi="Century Gothic" w:cs="Century Gothic"/>
          <w:spacing w:val="3"/>
          <w:sz w:val="20"/>
          <w:szCs w:val="20"/>
        </w:rPr>
        <w:t>o</w:t>
      </w:r>
      <w:r w:rsidRPr="00F65C2E">
        <w:rPr>
          <w:rFonts w:ascii="Century Gothic" w:eastAsia="Century Gothic" w:hAnsi="Century Gothic" w:cs="Century Gothic"/>
          <w:spacing w:val="3"/>
          <w:sz w:val="20"/>
          <w:szCs w:val="20"/>
        </w:rPr>
        <w:t xml:space="preserve"> all’accettabilità del carico di studio, dell’organizzazione complessiva (orario, esami intermedi e finali) degli insegnamenti e dell’organizzazione dell’orario delle lezioni in modo da consentire una frequenza ed una attività di studio individuale adeguate. In tutti e tre i casi le percentuali di risposte positive (per tale intendendo sempre la somma tra </w:t>
      </w:r>
      <w:r w:rsidR="00254C6A" w:rsidRPr="00F65C2E">
        <w:rPr>
          <w:rFonts w:ascii="Century Gothic" w:eastAsia="Century Gothic" w:hAnsi="Century Gothic" w:cs="Century Gothic"/>
          <w:spacing w:val="3"/>
          <w:sz w:val="20"/>
          <w:szCs w:val="20"/>
        </w:rPr>
        <w:t xml:space="preserve">le voci </w:t>
      </w:r>
      <w:r w:rsidRPr="00F65C2E">
        <w:rPr>
          <w:rFonts w:ascii="Century Gothic" w:eastAsia="Century Gothic" w:hAnsi="Century Gothic" w:cs="Century Gothic"/>
          <w:spacing w:val="3"/>
          <w:sz w:val="20"/>
          <w:szCs w:val="20"/>
        </w:rPr>
        <w:t>“decisamente sì” e “più sì che no”) nell’a.a. 2021/2022 non si discostano da quelle dell’anno precedente andando da un minimo di 77,61% ad un massimo di 88,06%.</w:t>
      </w:r>
    </w:p>
    <w:p w14:paraId="02B435C1" w14:textId="77777777" w:rsidR="006F4145" w:rsidRPr="00F65C2E" w:rsidRDefault="006F4145" w:rsidP="006F4145">
      <w:pPr>
        <w:pStyle w:val="Paragrafoelenco"/>
        <w:ind w:left="0" w:firstLine="284"/>
        <w:contextualSpacing w:val="0"/>
        <w:jc w:val="both"/>
        <w:rPr>
          <w:rFonts w:ascii="Century Gothic" w:eastAsia="Century Gothic" w:hAnsi="Century Gothic" w:cs="Century Gothic"/>
          <w:spacing w:val="3"/>
          <w:sz w:val="20"/>
          <w:szCs w:val="20"/>
        </w:rPr>
      </w:pPr>
      <w:r w:rsidRPr="00F65C2E">
        <w:rPr>
          <w:rFonts w:ascii="Century Gothic" w:eastAsia="Century Gothic" w:hAnsi="Century Gothic" w:cs="Century Gothic"/>
          <w:spacing w:val="3"/>
          <w:sz w:val="20"/>
          <w:szCs w:val="20"/>
        </w:rPr>
        <w:t>Si assiste invece ad una diminuzione nell’ordine di circa una decina di punti percentuali per quanto concerne le domande relative all’adeguatezza delle aule di svolgimento delle lezioni, delle aule studio, delle biblioteche, dei laboratori e dell’adeguatezza delle attrezzature per la didattica, con un grado di soddisfazione tra il 50-60%.</w:t>
      </w:r>
    </w:p>
    <w:p w14:paraId="567EF199" w14:textId="4DB2A9CB" w:rsidR="006F4145" w:rsidRPr="00F65C2E" w:rsidRDefault="006F4145" w:rsidP="006F4145">
      <w:pPr>
        <w:pStyle w:val="Paragrafoelenco"/>
        <w:ind w:left="0" w:firstLine="284"/>
        <w:contextualSpacing w:val="0"/>
        <w:jc w:val="both"/>
        <w:rPr>
          <w:rFonts w:ascii="Century Gothic" w:eastAsia="Century Gothic" w:hAnsi="Century Gothic" w:cs="Century Gothic"/>
          <w:spacing w:val="3"/>
          <w:sz w:val="20"/>
          <w:szCs w:val="20"/>
        </w:rPr>
      </w:pPr>
      <w:r w:rsidRPr="00F65C2E">
        <w:rPr>
          <w:rFonts w:ascii="Century Gothic" w:eastAsia="Century Gothic" w:hAnsi="Century Gothic" w:cs="Century Gothic"/>
          <w:spacing w:val="3"/>
          <w:sz w:val="20"/>
          <w:szCs w:val="20"/>
        </w:rPr>
        <w:t xml:space="preserve">Il servizio svolto dalla Segreteria studenti ha visto nell’ultimo anno di rilevazione dei dati un leggero incremento (56,71% nell’a.a. 2020/2021 a fronte del 50,8% nell’a.a. 2019/2020). Tale aumento percentuale, tuttavia, appare di scarso rilievo </w:t>
      </w:r>
      <w:r w:rsidR="00540439" w:rsidRPr="00F65C2E">
        <w:rPr>
          <w:rFonts w:ascii="Century Gothic" w:eastAsia="Century Gothic" w:hAnsi="Century Gothic" w:cs="Century Gothic"/>
          <w:spacing w:val="3"/>
          <w:sz w:val="20"/>
          <w:szCs w:val="20"/>
        </w:rPr>
        <w:t>considerando</w:t>
      </w:r>
      <w:r w:rsidRPr="00F65C2E">
        <w:rPr>
          <w:rFonts w:ascii="Century Gothic" w:eastAsia="Century Gothic" w:hAnsi="Century Gothic" w:cs="Century Gothic"/>
          <w:spacing w:val="3"/>
          <w:sz w:val="20"/>
          <w:szCs w:val="20"/>
        </w:rPr>
        <w:t xml:space="preserve"> la variabilità in termini relativi dovuta al numero limitato di intervistati.</w:t>
      </w:r>
    </w:p>
    <w:p w14:paraId="5F07552C" w14:textId="56145B63" w:rsidR="006F4145" w:rsidRPr="00F65C2E" w:rsidRDefault="006F4145" w:rsidP="006F2512">
      <w:pPr>
        <w:pStyle w:val="Paragrafoelenco"/>
        <w:spacing w:after="120"/>
        <w:ind w:left="0" w:firstLine="284"/>
        <w:contextualSpacing w:val="0"/>
        <w:jc w:val="both"/>
        <w:rPr>
          <w:rFonts w:ascii="Century Gothic" w:eastAsia="Century Gothic" w:hAnsi="Century Gothic" w:cs="Century Gothic"/>
          <w:spacing w:val="3"/>
          <w:sz w:val="20"/>
          <w:szCs w:val="20"/>
        </w:rPr>
      </w:pPr>
      <w:r w:rsidRPr="00F65C2E">
        <w:rPr>
          <w:rFonts w:ascii="Century Gothic" w:eastAsia="Century Gothic" w:hAnsi="Century Gothic" w:cs="Century Gothic"/>
          <w:spacing w:val="3"/>
          <w:sz w:val="20"/>
          <w:szCs w:val="20"/>
        </w:rPr>
        <w:t>Per quanto concerne infine il grado di soddisfazione complessiva degli insegnamenti, nel corso degli anni si assiste ad un andamento variabile del</w:t>
      </w:r>
      <w:r w:rsidR="003861E7" w:rsidRPr="00F65C2E">
        <w:rPr>
          <w:rFonts w:ascii="Century Gothic" w:eastAsia="Century Gothic" w:hAnsi="Century Gothic" w:cs="Century Gothic"/>
          <w:spacing w:val="3"/>
          <w:sz w:val="20"/>
          <w:szCs w:val="20"/>
        </w:rPr>
        <w:t>l’indicatore</w:t>
      </w:r>
      <w:r w:rsidRPr="00F65C2E">
        <w:rPr>
          <w:rFonts w:ascii="Century Gothic" w:eastAsia="Century Gothic" w:hAnsi="Century Gothic" w:cs="Century Gothic"/>
          <w:spacing w:val="3"/>
          <w:sz w:val="20"/>
          <w:szCs w:val="20"/>
        </w:rPr>
        <w:t xml:space="preserve"> il quale, pur rimanendo discretamente elevato, è però diminuito di circa 15 punti percentuali nell’ultimo anno (74,63% nell’a.a. 2020/2021 rispetto a 88,9% nell’a.a. 2019/2020).</w:t>
      </w:r>
    </w:p>
    <w:p w14:paraId="0DD3B4B7" w14:textId="77777777" w:rsidR="006F2512" w:rsidRPr="00F65C2E" w:rsidRDefault="006F2512" w:rsidP="006F2512">
      <w:pPr>
        <w:pStyle w:val="Paragrafoelenco"/>
        <w:ind w:left="0" w:firstLine="284"/>
        <w:contextualSpacing w:val="0"/>
        <w:jc w:val="both"/>
        <w:rPr>
          <w:rFonts w:ascii="Century Gothic" w:eastAsia="Century Gothic" w:hAnsi="Century Gothic" w:cs="Century Gothic"/>
          <w:spacing w:val="3"/>
          <w:sz w:val="20"/>
          <w:szCs w:val="20"/>
        </w:rPr>
      </w:pPr>
      <w:r w:rsidRPr="00F65C2E">
        <w:rPr>
          <w:rFonts w:ascii="Century Gothic" w:eastAsia="Century Gothic" w:hAnsi="Century Gothic" w:cs="Century Gothic"/>
          <w:spacing w:val="3"/>
          <w:sz w:val="20"/>
          <w:szCs w:val="20"/>
        </w:rPr>
        <w:t xml:space="preserve">Relativamente alle valutazioni degli </w:t>
      </w:r>
      <w:r w:rsidRPr="00F65C2E">
        <w:rPr>
          <w:rFonts w:ascii="Century Gothic" w:eastAsia="Century Gothic" w:hAnsi="Century Gothic" w:cs="Century Gothic"/>
          <w:b/>
          <w:bCs/>
          <w:spacing w:val="3"/>
          <w:sz w:val="20"/>
          <w:szCs w:val="20"/>
        </w:rPr>
        <w:t>studenti non frequentanti</w:t>
      </w:r>
      <w:r w:rsidRPr="00F65C2E">
        <w:rPr>
          <w:rFonts w:ascii="Century Gothic" w:eastAsia="Century Gothic" w:hAnsi="Century Gothic" w:cs="Century Gothic"/>
          <w:spacing w:val="3"/>
          <w:sz w:val="20"/>
          <w:szCs w:val="20"/>
        </w:rPr>
        <w:t xml:space="preserve"> vale, a maggior ragione, la considerazione già fatta per gli studenti frequentanti per quanto concerne la scarsa significatività del campione intervistato (11 studenti nell’a.a. 2020/2021, 15 nell’a.a. 2019/2020, 20 nell’a.a. 2018/2019 e soltanto 8 nell’a.a. 2017/2018). </w:t>
      </w:r>
    </w:p>
    <w:p w14:paraId="0DC8939F" w14:textId="00777A4E" w:rsidR="006F2512" w:rsidRPr="00F65C2E" w:rsidRDefault="006F2512" w:rsidP="00540439">
      <w:pPr>
        <w:pStyle w:val="Paragrafoelenco"/>
        <w:ind w:left="0" w:firstLine="284"/>
        <w:contextualSpacing w:val="0"/>
        <w:jc w:val="both"/>
        <w:rPr>
          <w:rFonts w:ascii="Century Gothic" w:eastAsia="Century Gothic" w:hAnsi="Century Gothic" w:cs="Century Gothic"/>
          <w:spacing w:val="3"/>
          <w:sz w:val="20"/>
          <w:szCs w:val="20"/>
        </w:rPr>
      </w:pPr>
      <w:r w:rsidRPr="00F65C2E">
        <w:rPr>
          <w:rFonts w:ascii="Century Gothic" w:eastAsia="Century Gothic" w:hAnsi="Century Gothic" w:cs="Century Gothic"/>
          <w:spacing w:val="3"/>
          <w:sz w:val="20"/>
          <w:szCs w:val="20"/>
        </w:rPr>
        <w:t xml:space="preserve">Da un confronto con i tre anni accademici precedenti si può comunque notare un </w:t>
      </w:r>
      <w:r w:rsidR="003861E7" w:rsidRPr="00F65C2E">
        <w:rPr>
          <w:rFonts w:ascii="Century Gothic" w:eastAsia="Century Gothic" w:hAnsi="Century Gothic" w:cs="Century Gothic"/>
          <w:spacing w:val="3"/>
          <w:sz w:val="20"/>
          <w:szCs w:val="20"/>
        </w:rPr>
        <w:t xml:space="preserve">costante incremento del </w:t>
      </w:r>
      <w:r w:rsidRPr="00F65C2E">
        <w:rPr>
          <w:rFonts w:ascii="Century Gothic" w:eastAsia="Century Gothic" w:hAnsi="Century Gothic" w:cs="Century Gothic"/>
          <w:spacing w:val="3"/>
          <w:sz w:val="20"/>
          <w:szCs w:val="20"/>
        </w:rPr>
        <w:t>livello di soddisfazione relativo al carico di studio (dal 62,5% nell’a.a. 2017/2018 all’81,82% nell’a.a. 2020/2021) ed alla organizzazione complessiva degli insegnamenti (dal 50,00% nell’a.a. 2017/2018 all’81,82% nell’a.a. 2020/2021).</w:t>
      </w:r>
    </w:p>
    <w:p w14:paraId="62D3E4A5" w14:textId="77777777" w:rsidR="006F2512" w:rsidRPr="00F65C2E" w:rsidRDefault="006F2512" w:rsidP="006F2512">
      <w:pPr>
        <w:pStyle w:val="Paragrafoelenco"/>
        <w:ind w:left="0" w:firstLine="284"/>
        <w:contextualSpacing w:val="0"/>
        <w:jc w:val="both"/>
        <w:rPr>
          <w:rFonts w:ascii="Century Gothic" w:eastAsia="Century Gothic" w:hAnsi="Century Gothic" w:cs="Century Gothic"/>
          <w:spacing w:val="3"/>
          <w:sz w:val="20"/>
          <w:szCs w:val="20"/>
        </w:rPr>
      </w:pPr>
      <w:r w:rsidRPr="00F65C2E">
        <w:rPr>
          <w:rFonts w:ascii="Century Gothic" w:eastAsia="Century Gothic" w:hAnsi="Century Gothic" w:cs="Century Gothic"/>
          <w:spacing w:val="3"/>
          <w:sz w:val="20"/>
          <w:szCs w:val="20"/>
        </w:rPr>
        <w:t>Risultano oscillanti nel corso degli anni (dal 45% al 60%) ed in diminuzione rispetto allo scorso anno accademico gli studenti che ritengono adeguate le aule studio (45.45% nell’a.a. 2020/2021 rispetto a 53,33% nell’a.a. 2019/2020) e le biblioteche (54.54% nell’a.a. 2020/2021 rispetto a 60,00% nell’a.a. 2019/2020).</w:t>
      </w:r>
    </w:p>
    <w:p w14:paraId="75F77C62" w14:textId="6C9D02E2" w:rsidR="006F2512" w:rsidRPr="00F65C2E" w:rsidRDefault="006F2512" w:rsidP="006F2512">
      <w:pPr>
        <w:pStyle w:val="Paragrafoelenco"/>
        <w:ind w:left="0" w:firstLine="284"/>
        <w:contextualSpacing w:val="0"/>
        <w:jc w:val="both"/>
        <w:rPr>
          <w:rFonts w:ascii="Century Gothic" w:eastAsia="Century Gothic" w:hAnsi="Century Gothic" w:cs="Century Gothic"/>
          <w:spacing w:val="3"/>
          <w:sz w:val="20"/>
          <w:szCs w:val="20"/>
        </w:rPr>
      </w:pPr>
      <w:r w:rsidRPr="00F65C2E">
        <w:rPr>
          <w:rFonts w:ascii="Century Gothic" w:eastAsia="Century Gothic" w:hAnsi="Century Gothic" w:cs="Century Gothic"/>
          <w:spacing w:val="3"/>
          <w:sz w:val="20"/>
          <w:szCs w:val="20"/>
        </w:rPr>
        <w:t xml:space="preserve">Il livello di soddisfazione dei servizi della Segreteria studenti è aumentato di circa 12 punti percentuali </w:t>
      </w:r>
      <w:r w:rsidR="00D32130" w:rsidRPr="00F65C2E">
        <w:rPr>
          <w:rFonts w:ascii="Century Gothic" w:eastAsia="Century Gothic" w:hAnsi="Century Gothic" w:cs="Century Gothic"/>
          <w:spacing w:val="3"/>
          <w:sz w:val="20"/>
          <w:szCs w:val="20"/>
        </w:rPr>
        <w:t>in confronto con lo</w:t>
      </w:r>
      <w:r w:rsidRPr="00F65C2E">
        <w:rPr>
          <w:rFonts w:ascii="Century Gothic" w:eastAsia="Century Gothic" w:hAnsi="Century Gothic" w:cs="Century Gothic"/>
          <w:spacing w:val="3"/>
          <w:sz w:val="20"/>
          <w:szCs w:val="20"/>
        </w:rPr>
        <w:t xml:space="preserve"> scorso anno accademico (</w:t>
      </w:r>
      <w:r w:rsidR="00D32130" w:rsidRPr="00F65C2E">
        <w:rPr>
          <w:rFonts w:ascii="Century Gothic" w:eastAsia="Century Gothic" w:hAnsi="Century Gothic" w:cs="Century Gothic"/>
          <w:spacing w:val="3"/>
          <w:sz w:val="20"/>
          <w:szCs w:val="20"/>
        </w:rPr>
        <w:t xml:space="preserve">45,45% nell’a.a. 2020/2021 rispetto a </w:t>
      </w:r>
      <w:r w:rsidRPr="00F65C2E">
        <w:rPr>
          <w:rFonts w:ascii="Century Gothic" w:eastAsia="Century Gothic" w:hAnsi="Century Gothic" w:cs="Century Gothic"/>
          <w:spacing w:val="3"/>
          <w:sz w:val="20"/>
          <w:szCs w:val="20"/>
        </w:rPr>
        <w:t>33,33% nell’a.a. 2019/2020), ma risulta ancora basso ed inferiore al valore del primo anno accademico considerato (50% nell’a.a. 2017/2018).</w:t>
      </w:r>
    </w:p>
    <w:p w14:paraId="326BB1C4" w14:textId="291B1404" w:rsidR="006F2512" w:rsidRPr="00F65C2E" w:rsidRDefault="006F2512" w:rsidP="00D32130">
      <w:pPr>
        <w:pStyle w:val="Paragrafoelenco"/>
        <w:ind w:left="0" w:right="56" w:firstLine="284"/>
        <w:contextualSpacing w:val="0"/>
        <w:jc w:val="both"/>
        <w:rPr>
          <w:rFonts w:ascii="Century Gothic" w:eastAsia="Century Gothic" w:hAnsi="Century Gothic" w:cs="Century Gothic"/>
          <w:spacing w:val="3"/>
          <w:sz w:val="20"/>
          <w:szCs w:val="20"/>
        </w:rPr>
      </w:pPr>
      <w:r w:rsidRPr="00F65C2E">
        <w:rPr>
          <w:rFonts w:ascii="Century Gothic" w:eastAsia="Century Gothic" w:hAnsi="Century Gothic" w:cs="Century Gothic"/>
          <w:spacing w:val="3"/>
          <w:sz w:val="20"/>
          <w:szCs w:val="20"/>
        </w:rPr>
        <w:t>Per quanto concerne la valutazione complessiva degli insegnamenti</w:t>
      </w:r>
      <w:r w:rsidR="00D32130" w:rsidRPr="00F65C2E">
        <w:rPr>
          <w:rFonts w:ascii="Century Gothic" w:eastAsia="Century Gothic" w:hAnsi="Century Gothic" w:cs="Century Gothic"/>
          <w:spacing w:val="3"/>
          <w:sz w:val="20"/>
          <w:szCs w:val="20"/>
        </w:rPr>
        <w:t>,</w:t>
      </w:r>
      <w:r w:rsidRPr="00F65C2E">
        <w:rPr>
          <w:rFonts w:ascii="Century Gothic" w:eastAsia="Century Gothic" w:hAnsi="Century Gothic" w:cs="Century Gothic"/>
          <w:spacing w:val="3"/>
          <w:sz w:val="20"/>
          <w:szCs w:val="20"/>
        </w:rPr>
        <w:t xml:space="preserve"> negli ultimi tre anni si</w:t>
      </w:r>
      <w:r w:rsidR="00935CC3" w:rsidRPr="00F65C2E">
        <w:rPr>
          <w:rFonts w:ascii="Century Gothic" w:eastAsia="Century Gothic" w:hAnsi="Century Gothic" w:cs="Century Gothic"/>
          <w:spacing w:val="3"/>
          <w:sz w:val="20"/>
          <w:szCs w:val="20"/>
        </w:rPr>
        <w:t xml:space="preserve"> </w:t>
      </w:r>
      <w:r w:rsidRPr="00F65C2E">
        <w:rPr>
          <w:rFonts w:ascii="Century Gothic" w:eastAsia="Century Gothic" w:hAnsi="Century Gothic" w:cs="Century Gothic"/>
          <w:spacing w:val="3"/>
          <w:sz w:val="20"/>
          <w:szCs w:val="20"/>
        </w:rPr>
        <w:t>è assistito ad un costante ed incisivo incremento della percentuale di studenti soddisfatti (45,00% nell’a.a. 2018/2019, 66,66% nell’a.a. 2019/2020 e 81,82% nell’a.a. 2020/2021).</w:t>
      </w:r>
    </w:p>
    <w:p w14:paraId="688F70E9" w14:textId="77777777" w:rsidR="006F2512" w:rsidRPr="00F65C2E" w:rsidRDefault="006F2512" w:rsidP="006F2512">
      <w:pPr>
        <w:pStyle w:val="Paragrafoelenco"/>
        <w:spacing w:after="120"/>
        <w:ind w:left="0" w:firstLine="284"/>
        <w:contextualSpacing w:val="0"/>
        <w:jc w:val="both"/>
        <w:rPr>
          <w:rFonts w:ascii="Century Gothic" w:eastAsia="Century Gothic" w:hAnsi="Century Gothic" w:cs="Century Gothic"/>
          <w:spacing w:val="3"/>
          <w:sz w:val="20"/>
          <w:szCs w:val="20"/>
        </w:rPr>
      </w:pPr>
      <w:r w:rsidRPr="00F65C2E">
        <w:rPr>
          <w:rFonts w:ascii="Century Gothic" w:eastAsia="Century Gothic" w:hAnsi="Century Gothic" w:cs="Century Gothic"/>
          <w:spacing w:val="3"/>
          <w:sz w:val="20"/>
          <w:szCs w:val="20"/>
        </w:rPr>
        <w:t>Si noti infine che, diversamente dall’a.a. 2019/2020 che vedeva una elevata percentuale di studenti che non avevano risposto alle varie domande (come segnalato nel documento di analisi dell’anno scorso), nell’a.a. 2020/2021 quasi tutti gli studenti hanno espresso il loro parere in merito ai diversi quesiti. Le uniche domande che hanno avuto un numero alto di non risposte sono quelle relative all’adeguatezza delle aule studio e delle biblioteche, il che non stupisce se si considera che gli intervistati sono studenti che hanno svolto il loro percorso di studio in piena pandemia quando le restrizioni alla mobilità avevano impedito per lungo tempo l’accesso agli edifici universitari.</w:t>
      </w:r>
    </w:p>
    <w:p w14:paraId="78F22AC2" w14:textId="08DB291D" w:rsidR="009D0926" w:rsidRPr="00F65C2E" w:rsidRDefault="00935CC3" w:rsidP="009D0926">
      <w:pPr>
        <w:autoSpaceDE w:val="0"/>
        <w:autoSpaceDN w:val="0"/>
        <w:adjustRightInd w:val="0"/>
        <w:ind w:firstLine="284"/>
        <w:jc w:val="both"/>
        <w:rPr>
          <w:rFonts w:ascii="Century Gothic" w:hAnsi="Century Gothic" w:cs="Arial"/>
        </w:rPr>
      </w:pPr>
      <w:r w:rsidRPr="00F65C2E">
        <w:rPr>
          <w:rFonts w:ascii="Century Gothic" w:hAnsi="Century Gothic" w:cs="Arial"/>
        </w:rPr>
        <w:t>Per completare l’analisi delle opinioni degli studenti riguardo al CdS EMMP occorre tener</w:t>
      </w:r>
      <w:r w:rsidR="009D0926" w:rsidRPr="00F65C2E">
        <w:rPr>
          <w:rFonts w:ascii="Century Gothic" w:hAnsi="Century Gothic" w:cs="Arial"/>
        </w:rPr>
        <w:t xml:space="preserve"> presente che dallo scorso anno accademico sono state aggiunte nel questionario</w:t>
      </w:r>
      <w:r w:rsidRPr="00F65C2E">
        <w:rPr>
          <w:rFonts w:ascii="Century Gothic" w:hAnsi="Century Gothic" w:cs="Arial"/>
        </w:rPr>
        <w:t>,</w:t>
      </w:r>
      <w:r w:rsidR="009D0926" w:rsidRPr="00F65C2E">
        <w:rPr>
          <w:rFonts w:ascii="Century Gothic" w:hAnsi="Century Gothic" w:cs="Arial"/>
        </w:rPr>
        <w:t xml:space="preserve"> somministrato agli studenti frequentanti</w:t>
      </w:r>
      <w:r w:rsidRPr="00F65C2E">
        <w:rPr>
          <w:rFonts w:ascii="Century Gothic" w:hAnsi="Century Gothic" w:cs="Arial"/>
        </w:rPr>
        <w:t>,</w:t>
      </w:r>
      <w:r w:rsidR="009D0926" w:rsidRPr="00F65C2E">
        <w:rPr>
          <w:rFonts w:ascii="Century Gothic" w:hAnsi="Century Gothic" w:cs="Arial"/>
        </w:rPr>
        <w:t xml:space="preserve"> alcune domande relative alla</w:t>
      </w:r>
      <w:r w:rsidR="009D0926" w:rsidRPr="00F65C2E">
        <w:rPr>
          <w:rFonts w:ascii="Century Gothic" w:hAnsi="Century Gothic" w:cs="Arial"/>
          <w:b/>
          <w:bCs/>
        </w:rPr>
        <w:t xml:space="preserve"> didattica alternativa a distanza (DAD)</w:t>
      </w:r>
      <w:r w:rsidR="009D0926" w:rsidRPr="00F65C2E">
        <w:rPr>
          <w:rFonts w:ascii="Century Gothic" w:hAnsi="Century Gothic" w:cs="Arial"/>
        </w:rPr>
        <w:t xml:space="preserve">. </w:t>
      </w:r>
    </w:p>
    <w:p w14:paraId="3B5F69D9" w14:textId="73AA60DB" w:rsidR="00935CC3" w:rsidRPr="00F65C2E" w:rsidRDefault="009D0926" w:rsidP="00935CC3">
      <w:pPr>
        <w:autoSpaceDE w:val="0"/>
        <w:autoSpaceDN w:val="0"/>
        <w:adjustRightInd w:val="0"/>
        <w:ind w:firstLine="284"/>
        <w:jc w:val="both"/>
        <w:rPr>
          <w:rFonts w:ascii="Century Gothic" w:hAnsi="Century Gothic" w:cs="Arial"/>
        </w:rPr>
      </w:pPr>
      <w:r w:rsidRPr="00F65C2E">
        <w:rPr>
          <w:rFonts w:ascii="Century Gothic" w:hAnsi="Century Gothic" w:cs="Arial"/>
        </w:rPr>
        <w:t xml:space="preserve">Effettuando un confronto tra i due anni </w:t>
      </w:r>
      <w:r w:rsidR="00935CC3" w:rsidRPr="00F65C2E">
        <w:rPr>
          <w:rFonts w:ascii="Century Gothic" w:hAnsi="Century Gothic" w:cs="Arial"/>
        </w:rPr>
        <w:t xml:space="preserve">accademici </w:t>
      </w:r>
      <w:r w:rsidRPr="00F65C2E">
        <w:rPr>
          <w:rFonts w:ascii="Century Gothic" w:hAnsi="Century Gothic" w:cs="Arial"/>
        </w:rPr>
        <w:t xml:space="preserve">si può notare che </w:t>
      </w:r>
      <w:r w:rsidRPr="00F65C2E">
        <w:rPr>
          <w:rFonts w:ascii="Century Gothic" w:hAnsi="Century Gothic" w:cs="Arial"/>
        </w:rPr>
        <w:sym w:font="Symbol" w:char="F02D"/>
      </w:r>
      <w:r w:rsidRPr="00F65C2E">
        <w:rPr>
          <w:rFonts w:ascii="Century Gothic" w:hAnsi="Century Gothic" w:cs="Arial"/>
        </w:rPr>
        <w:t xml:space="preserve"> con due </w:t>
      </w:r>
      <w:r w:rsidR="00935CC3" w:rsidRPr="00F65C2E">
        <w:rPr>
          <w:rFonts w:ascii="Century Gothic" w:hAnsi="Century Gothic" w:cs="Arial"/>
        </w:rPr>
        <w:t xml:space="preserve">sole </w:t>
      </w:r>
      <w:r w:rsidRPr="00F65C2E">
        <w:rPr>
          <w:rFonts w:ascii="Century Gothic" w:hAnsi="Century Gothic" w:cs="Arial"/>
        </w:rPr>
        <w:t xml:space="preserve">eccezioni del tutto irrilevanti stante la variazione di soltanto un punto percentuale circa su un campione di appena 67 studenti intervistati </w:t>
      </w:r>
      <w:r w:rsidRPr="00F65C2E">
        <w:rPr>
          <w:rFonts w:ascii="Century Gothic" w:hAnsi="Century Gothic" w:cs="Arial"/>
        </w:rPr>
        <w:sym w:font="Symbol" w:char="F02D"/>
      </w:r>
      <w:r w:rsidRPr="00F65C2E">
        <w:rPr>
          <w:rFonts w:ascii="Century Gothic" w:hAnsi="Century Gothic" w:cs="Arial"/>
        </w:rPr>
        <w:t xml:space="preserve"> un maggior numero di studenti ha sperimentato: videolezioni in streaming (95,52% nell’a.a. 2020/2021 rispetto a 88.89% nell’a.a. 2019/2020), videolezioni registrate (95,52% nell’a.a. 2020/2021 rispetto a 61.9% nell’a.a. 2019/2020), </w:t>
      </w:r>
      <w:proofErr w:type="spellStart"/>
      <w:r w:rsidRPr="00F65C2E">
        <w:rPr>
          <w:rFonts w:ascii="Century Gothic" w:hAnsi="Century Gothic" w:cs="Arial"/>
        </w:rPr>
        <w:t>audiolezioni</w:t>
      </w:r>
      <w:proofErr w:type="spellEnd"/>
      <w:r w:rsidRPr="00F65C2E">
        <w:rPr>
          <w:rFonts w:ascii="Century Gothic" w:hAnsi="Century Gothic" w:cs="Arial"/>
        </w:rPr>
        <w:t xml:space="preserve"> o podcast (83,58% </w:t>
      </w:r>
      <w:r w:rsidRPr="00F65C2E">
        <w:rPr>
          <w:rFonts w:ascii="Century Gothic" w:hAnsi="Century Gothic" w:cs="Arial"/>
        </w:rPr>
        <w:lastRenderedPageBreak/>
        <w:t>nell’a.a. 2020/2021 rispetto a 66.67% nell’a.a. 2019/2020), visione di filmati e altre risorse online (85,07% nell’a.a. 2020/2021 rispetto a 55.56% nell’a.a. 2019/2020),</w:t>
      </w:r>
      <w:r w:rsidR="00935CC3" w:rsidRPr="00F65C2E">
        <w:rPr>
          <w:rFonts w:ascii="Century Gothic" w:hAnsi="Century Gothic" w:cs="Arial"/>
        </w:rPr>
        <w:t xml:space="preserve"> esercizi e prove da svolgere e consegnare (94,03% nell’a.a. 2020/2021 rispetto a 88.89% nell’a.a. 2019/2020), nonché questionari e verifiche online (91,04% nell’a.a. 2020/2021 rispetto a 85.71% nell’a.a. 2019/2020), Le due eccezioni di cui si è fatto sopra cenno, caratterizzate da una insignificante diminuzione percentuale, riguardano l’</w:t>
      </w:r>
      <w:r w:rsidRPr="00F65C2E">
        <w:rPr>
          <w:rFonts w:ascii="Century Gothic" w:hAnsi="Century Gothic" w:cs="Arial"/>
        </w:rPr>
        <w:t>invio di dispense o altro materiale (94,03% nell’a.a. 2020/2021 rispetto a 95.24% nell’a.a. 2020/2021)</w:t>
      </w:r>
      <w:r w:rsidR="00935CC3" w:rsidRPr="00F65C2E">
        <w:rPr>
          <w:rFonts w:ascii="Century Gothic" w:hAnsi="Century Gothic" w:cs="Arial"/>
        </w:rPr>
        <w:t xml:space="preserve"> e</w:t>
      </w:r>
      <w:r w:rsidRPr="00F65C2E">
        <w:rPr>
          <w:rFonts w:ascii="Century Gothic" w:hAnsi="Century Gothic" w:cs="Arial"/>
        </w:rPr>
        <w:t xml:space="preserve"> altre modalità di didattica a distanza (17,91% nell’a.a. 2020/2021 rispetto a 19.05% nell’a.a. 2019/2020). </w:t>
      </w:r>
    </w:p>
    <w:p w14:paraId="7D5F5979" w14:textId="265B95EA" w:rsidR="009D0926" w:rsidRPr="00F65C2E" w:rsidRDefault="005032C8" w:rsidP="00935CC3">
      <w:pPr>
        <w:autoSpaceDE w:val="0"/>
        <w:autoSpaceDN w:val="0"/>
        <w:adjustRightInd w:val="0"/>
        <w:ind w:firstLine="284"/>
        <w:jc w:val="both"/>
        <w:rPr>
          <w:rFonts w:ascii="Century Gothic" w:hAnsi="Century Gothic" w:cs="Arial"/>
        </w:rPr>
      </w:pPr>
      <w:r w:rsidRPr="00F65C2E">
        <w:rPr>
          <w:rFonts w:ascii="Century Gothic" w:hAnsi="Century Gothic" w:cs="Arial"/>
        </w:rPr>
        <w:t>Nell’a.a. 2020/2021 l</w:t>
      </w:r>
      <w:r w:rsidR="009D0926" w:rsidRPr="00F65C2E">
        <w:rPr>
          <w:rFonts w:ascii="Century Gothic" w:hAnsi="Century Gothic" w:cs="Arial"/>
        </w:rPr>
        <w:t xml:space="preserve">’incremento </w:t>
      </w:r>
      <w:r w:rsidR="00935CC3" w:rsidRPr="00F65C2E">
        <w:rPr>
          <w:rFonts w:ascii="Century Gothic" w:hAnsi="Century Gothic" w:cs="Arial"/>
        </w:rPr>
        <w:t>nell’</w:t>
      </w:r>
      <w:r w:rsidR="009D0926" w:rsidRPr="00F65C2E">
        <w:rPr>
          <w:rFonts w:ascii="Century Gothic" w:hAnsi="Century Gothic" w:cs="Arial"/>
        </w:rPr>
        <w:t>u</w:t>
      </w:r>
      <w:r w:rsidRPr="00F65C2E">
        <w:rPr>
          <w:rFonts w:ascii="Century Gothic" w:hAnsi="Century Gothic" w:cs="Arial"/>
        </w:rPr>
        <w:t>s</w:t>
      </w:r>
      <w:r w:rsidR="009D0926" w:rsidRPr="00F65C2E">
        <w:rPr>
          <w:rFonts w:ascii="Century Gothic" w:hAnsi="Century Gothic" w:cs="Arial"/>
        </w:rPr>
        <w:t>o d</w:t>
      </w:r>
      <w:r w:rsidR="00935CC3" w:rsidRPr="00F65C2E">
        <w:rPr>
          <w:rFonts w:ascii="Century Gothic" w:hAnsi="Century Gothic" w:cs="Arial"/>
        </w:rPr>
        <w:t>e</w:t>
      </w:r>
      <w:r w:rsidR="009D0926" w:rsidRPr="00F65C2E">
        <w:rPr>
          <w:rFonts w:ascii="Century Gothic" w:hAnsi="Century Gothic" w:cs="Arial"/>
        </w:rPr>
        <w:t xml:space="preserve">i diversi </w:t>
      </w:r>
      <w:r w:rsidR="00935CC3" w:rsidRPr="00F65C2E">
        <w:rPr>
          <w:rFonts w:ascii="Century Gothic" w:hAnsi="Century Gothic" w:cs="Arial"/>
        </w:rPr>
        <w:t>mezzi</w:t>
      </w:r>
      <w:r w:rsidR="009D0926" w:rsidRPr="00F65C2E">
        <w:rPr>
          <w:rFonts w:ascii="Century Gothic" w:hAnsi="Century Gothic" w:cs="Arial"/>
        </w:rPr>
        <w:t xml:space="preserve"> di </w:t>
      </w:r>
      <w:r w:rsidR="00935CC3" w:rsidRPr="00F65C2E">
        <w:rPr>
          <w:rFonts w:ascii="Century Gothic" w:hAnsi="Century Gothic" w:cs="Arial"/>
        </w:rPr>
        <w:t xml:space="preserve">ausilio alla </w:t>
      </w:r>
      <w:r w:rsidR="009D0926" w:rsidRPr="00F65C2E">
        <w:rPr>
          <w:rFonts w:ascii="Century Gothic" w:hAnsi="Century Gothic" w:cs="Arial"/>
        </w:rPr>
        <w:t xml:space="preserve">didattica online sembra </w:t>
      </w:r>
      <w:r w:rsidR="00935CC3" w:rsidRPr="00F65C2E">
        <w:rPr>
          <w:rFonts w:ascii="Century Gothic" w:hAnsi="Century Gothic" w:cs="Arial"/>
        </w:rPr>
        <w:t>trovare giustificazione nella</w:t>
      </w:r>
      <w:r w:rsidR="009D0926" w:rsidRPr="00F65C2E">
        <w:rPr>
          <w:rFonts w:ascii="Century Gothic" w:hAnsi="Century Gothic" w:cs="Arial"/>
        </w:rPr>
        <w:t xml:space="preserve"> maggiore familiarità </w:t>
      </w:r>
      <w:r w:rsidRPr="00F65C2E">
        <w:rPr>
          <w:rFonts w:ascii="Century Gothic" w:hAnsi="Century Gothic" w:cs="Arial"/>
        </w:rPr>
        <w:t xml:space="preserve">da parte </w:t>
      </w:r>
      <w:r w:rsidR="009D0926" w:rsidRPr="00F65C2E">
        <w:rPr>
          <w:rFonts w:ascii="Century Gothic" w:hAnsi="Century Gothic" w:cs="Arial"/>
        </w:rPr>
        <w:t xml:space="preserve">dei docenti e degli studenti rispetto agli strumenti informatici, familiarità derivante dall’esperienza acquisita durante la pandemia. Se infatti nella primavera del 2020 vari docenti </w:t>
      </w:r>
      <w:r w:rsidRPr="00F65C2E">
        <w:rPr>
          <w:rFonts w:ascii="Century Gothic" w:hAnsi="Century Gothic" w:cs="Arial"/>
        </w:rPr>
        <w:t>si sono trovati in difficoltà a causa del</w:t>
      </w:r>
      <w:r w:rsidR="009D0926" w:rsidRPr="00F65C2E">
        <w:rPr>
          <w:rFonts w:ascii="Century Gothic" w:hAnsi="Century Gothic" w:cs="Arial"/>
        </w:rPr>
        <w:t xml:space="preserve">l’improvviso ed inaspettato obbligo di svolgere didattica esclusivamente online, con il passare del tempo hanno avuto l’opportunità di organizzarsi meglio. Inoltre, va tenuto conto che gli studenti, a cui è stato somministrato il questionario relativo all’a.a. 2019/2020, erano stati costretti ad usufruire della didattica a distanza per un solo semestre dei due anni di durata del </w:t>
      </w:r>
      <w:r w:rsidRPr="00F65C2E">
        <w:rPr>
          <w:rFonts w:ascii="Century Gothic" w:hAnsi="Century Gothic" w:cs="Arial"/>
        </w:rPr>
        <w:t>CdS EMMP</w:t>
      </w:r>
      <w:r w:rsidR="009D0926" w:rsidRPr="00F65C2E">
        <w:rPr>
          <w:rFonts w:ascii="Century Gothic" w:hAnsi="Century Gothic" w:cs="Arial"/>
        </w:rPr>
        <w:t xml:space="preserve">, mentre gli studenti da ultimo intervistati hanno svolto in DAD un anno e mezzo su due del loro percorso di studi ed è quindi naturale che questi ultimi abbiano </w:t>
      </w:r>
      <w:r w:rsidRPr="00F65C2E">
        <w:rPr>
          <w:rFonts w:ascii="Century Gothic" w:hAnsi="Century Gothic" w:cs="Arial"/>
        </w:rPr>
        <w:t>acquisito maggior dimestichezza riguardo ai</w:t>
      </w:r>
      <w:r w:rsidR="009D0926" w:rsidRPr="00F65C2E">
        <w:rPr>
          <w:rFonts w:ascii="Century Gothic" w:hAnsi="Century Gothic" w:cs="Arial"/>
        </w:rPr>
        <w:t xml:space="preserve"> vari tipi di strumenti informatici utilizzati dai docenti. </w:t>
      </w:r>
      <w:r w:rsidR="002B4026" w:rsidRPr="00F65C2E">
        <w:rPr>
          <w:rFonts w:asciiTheme="majorHAnsi" w:hAnsiTheme="majorHAnsi" w:cs="Times New Roman"/>
        </w:rPr>
        <w:t>È</w:t>
      </w:r>
      <w:r w:rsidR="009D0926" w:rsidRPr="00F65C2E">
        <w:rPr>
          <w:rFonts w:ascii="Century Gothic" w:hAnsi="Century Gothic" w:cs="Arial"/>
        </w:rPr>
        <w:t xml:space="preserve"> invece diminuita, seppure in misura non preoccupante, la percentuale degli studenti </w:t>
      </w:r>
      <w:r w:rsidRPr="00F65C2E">
        <w:rPr>
          <w:rFonts w:ascii="Century Gothic" w:hAnsi="Century Gothic" w:cs="Arial"/>
        </w:rPr>
        <w:t>che</w:t>
      </w:r>
      <w:r w:rsidR="009D0926" w:rsidRPr="00F65C2E">
        <w:rPr>
          <w:rFonts w:ascii="Century Gothic" w:hAnsi="Century Gothic" w:cs="Arial"/>
        </w:rPr>
        <w:t xml:space="preserve"> dichiarano di essere riusciti senza </w:t>
      </w:r>
      <w:r w:rsidR="00D32E3D" w:rsidRPr="00F65C2E">
        <w:rPr>
          <w:rFonts w:ascii="Century Gothic" w:hAnsi="Century Gothic" w:cs="Arial"/>
        </w:rPr>
        <w:t xml:space="preserve">alcun problema tecnico </w:t>
      </w:r>
      <w:r w:rsidR="009D0926" w:rsidRPr="00F65C2E">
        <w:rPr>
          <w:rFonts w:ascii="Century Gothic" w:hAnsi="Century Gothic" w:cs="Arial"/>
        </w:rPr>
        <w:t xml:space="preserve">ad usufruire dei materiali messi a disposizione online (56,72% nell’a.a. 2020/2021 rispetto a 63,49% nell’a.a. 2019/2020). </w:t>
      </w:r>
    </w:p>
    <w:p w14:paraId="4DF860AE" w14:textId="040B5436" w:rsidR="009D0926" w:rsidRPr="00F65C2E" w:rsidRDefault="009D0926" w:rsidP="009D0926">
      <w:pPr>
        <w:autoSpaceDE w:val="0"/>
        <w:autoSpaceDN w:val="0"/>
        <w:adjustRightInd w:val="0"/>
        <w:ind w:firstLine="284"/>
        <w:jc w:val="both"/>
        <w:rPr>
          <w:rFonts w:ascii="Century Gothic" w:hAnsi="Century Gothic" w:cs="Arial"/>
        </w:rPr>
      </w:pPr>
      <w:r w:rsidRPr="00F65C2E">
        <w:rPr>
          <w:rFonts w:ascii="Century Gothic" w:hAnsi="Century Gothic" w:cs="Arial"/>
        </w:rPr>
        <w:t>Diversa questione riguarda gli aspetti personali. Seppure in miglioramento in confronto allo scorso anno accademico, resta sempre alta la percezione dell</w:t>
      </w:r>
      <w:r w:rsidR="00593779" w:rsidRPr="00F65C2E">
        <w:rPr>
          <w:rFonts w:ascii="Century Gothic" w:hAnsi="Century Gothic" w:cs="Arial"/>
        </w:rPr>
        <w:t>e</w:t>
      </w:r>
      <w:r w:rsidRPr="00F65C2E">
        <w:rPr>
          <w:rFonts w:ascii="Century Gothic" w:hAnsi="Century Gothic" w:cs="Arial"/>
        </w:rPr>
        <w:t xml:space="preserve"> </w:t>
      </w:r>
      <w:r w:rsidR="00593779" w:rsidRPr="00F65C2E">
        <w:rPr>
          <w:rFonts w:ascii="Century Gothic" w:hAnsi="Century Gothic" w:cs="Arial"/>
        </w:rPr>
        <w:t>problematicità</w:t>
      </w:r>
      <w:r w:rsidRPr="00F65C2E">
        <w:rPr>
          <w:rFonts w:ascii="Century Gothic" w:hAnsi="Century Gothic" w:cs="Arial"/>
        </w:rPr>
        <w:t xml:space="preserve"> </w:t>
      </w:r>
      <w:r w:rsidR="00593779" w:rsidRPr="00F65C2E">
        <w:rPr>
          <w:rFonts w:ascii="Century Gothic" w:hAnsi="Century Gothic" w:cs="Arial"/>
        </w:rPr>
        <w:t>incontrate dagli</w:t>
      </w:r>
      <w:r w:rsidRPr="00F65C2E">
        <w:rPr>
          <w:rFonts w:ascii="Century Gothic" w:hAnsi="Century Gothic" w:cs="Arial"/>
        </w:rPr>
        <w:t xml:space="preserve"> studenti </w:t>
      </w:r>
      <w:r w:rsidR="00593779" w:rsidRPr="00F65C2E">
        <w:rPr>
          <w:rFonts w:ascii="Century Gothic" w:hAnsi="Century Gothic" w:cs="Arial"/>
        </w:rPr>
        <w:t>di fronte all’impossibilità di</w:t>
      </w:r>
      <w:r w:rsidRPr="00F65C2E">
        <w:rPr>
          <w:rFonts w:ascii="Century Gothic" w:hAnsi="Century Gothic" w:cs="Arial"/>
        </w:rPr>
        <w:t xml:space="preserve"> interagire di persona con i docenti e</w:t>
      </w:r>
      <w:r w:rsidR="00593779" w:rsidRPr="00F65C2E">
        <w:rPr>
          <w:rFonts w:ascii="Century Gothic" w:hAnsi="Century Gothic" w:cs="Arial"/>
        </w:rPr>
        <w:t>d</w:t>
      </w:r>
      <w:r w:rsidRPr="00F65C2E">
        <w:rPr>
          <w:rFonts w:ascii="Century Gothic" w:hAnsi="Century Gothic" w:cs="Arial"/>
        </w:rPr>
        <w:t xml:space="preserve"> i compagni</w:t>
      </w:r>
      <w:r w:rsidR="00593779" w:rsidRPr="00F65C2E">
        <w:rPr>
          <w:rFonts w:ascii="Century Gothic" w:hAnsi="Century Gothic" w:cs="Arial"/>
        </w:rPr>
        <w:t xml:space="preserve"> a causa delle misure di contrasto alla pandemia</w:t>
      </w:r>
      <w:r w:rsidRPr="00F65C2E">
        <w:rPr>
          <w:rFonts w:ascii="Century Gothic" w:hAnsi="Century Gothic" w:cs="Arial"/>
        </w:rPr>
        <w:t xml:space="preserve">. Infatti, nell’a.a. 2020/2021 hanno dichiarato di essere in difficoltà nel rapportarsi con i docenti 53,73% </w:t>
      </w:r>
      <w:r w:rsidR="00593779" w:rsidRPr="00F65C2E">
        <w:rPr>
          <w:rFonts w:ascii="Century Gothic" w:hAnsi="Century Gothic" w:cs="Arial"/>
        </w:rPr>
        <w:t xml:space="preserve">degli studenti </w:t>
      </w:r>
      <w:r w:rsidRPr="00F65C2E">
        <w:rPr>
          <w:rFonts w:ascii="Century Gothic" w:hAnsi="Century Gothic" w:cs="Arial"/>
        </w:rPr>
        <w:t xml:space="preserve">(rispetto a 65,08% nell’a.a. 2019/2020) e con i compagni 64,18% </w:t>
      </w:r>
      <w:r w:rsidR="00593779" w:rsidRPr="00F65C2E">
        <w:rPr>
          <w:rFonts w:ascii="Century Gothic" w:hAnsi="Century Gothic" w:cs="Arial"/>
        </w:rPr>
        <w:t>sempre degli</w:t>
      </w:r>
      <w:r w:rsidRPr="00F65C2E">
        <w:rPr>
          <w:rFonts w:ascii="Century Gothic" w:hAnsi="Century Gothic" w:cs="Arial"/>
        </w:rPr>
        <w:t xml:space="preserve"> studenti intervistati </w:t>
      </w:r>
      <w:r w:rsidR="00593779" w:rsidRPr="00F65C2E">
        <w:rPr>
          <w:rFonts w:ascii="Century Gothic" w:hAnsi="Century Gothic" w:cs="Arial"/>
        </w:rPr>
        <w:t>(</w:t>
      </w:r>
      <w:r w:rsidRPr="00F65C2E">
        <w:rPr>
          <w:rFonts w:ascii="Century Gothic" w:hAnsi="Century Gothic" w:cs="Arial"/>
        </w:rPr>
        <w:t xml:space="preserve">rispetto a 68,25% nell’a.a. 2019/2020). Leggermente in aumento risulta invece la percentuale di studenti che lamentano la difficoltà di rapportarsi con i tutors (43,28% nell’a.a. 2020/2021 rispetto a 38,10% nell’a.a. 2019/2020). I risultati </w:t>
      </w:r>
      <w:r w:rsidR="00593779" w:rsidRPr="00F65C2E">
        <w:rPr>
          <w:rFonts w:ascii="Century Gothic" w:hAnsi="Century Gothic" w:cs="Arial"/>
        </w:rPr>
        <w:t xml:space="preserve">delle risposte </w:t>
      </w:r>
      <w:r w:rsidRPr="00F65C2E">
        <w:rPr>
          <w:rFonts w:ascii="Century Gothic" w:hAnsi="Century Gothic" w:cs="Arial"/>
        </w:rPr>
        <w:t xml:space="preserve">non stupiscono considerato che è di percezione comune come i rapporti di persona siano </w:t>
      </w:r>
      <w:r w:rsidR="00593779" w:rsidRPr="00F65C2E">
        <w:rPr>
          <w:rFonts w:ascii="Century Gothic" w:hAnsi="Century Gothic" w:cs="Arial"/>
        </w:rPr>
        <w:t>normalmente</w:t>
      </w:r>
      <w:r w:rsidRPr="00F65C2E">
        <w:rPr>
          <w:rFonts w:ascii="Century Gothic" w:hAnsi="Century Gothic" w:cs="Arial"/>
        </w:rPr>
        <w:t xml:space="preserve"> più agevoli di quelli </w:t>
      </w:r>
      <w:r w:rsidR="00D32E3D" w:rsidRPr="00F65C2E">
        <w:rPr>
          <w:rFonts w:ascii="Century Gothic" w:hAnsi="Century Gothic" w:cs="Arial"/>
        </w:rPr>
        <w:t>mediati dal</w:t>
      </w:r>
      <w:r w:rsidRPr="00F65C2E">
        <w:rPr>
          <w:rFonts w:ascii="Century Gothic" w:hAnsi="Century Gothic" w:cs="Arial"/>
        </w:rPr>
        <w:t>lo schermo di un PC.</w:t>
      </w:r>
    </w:p>
    <w:p w14:paraId="4CA1D870" w14:textId="68F656FF" w:rsidR="009D0926" w:rsidRPr="00F65C2E" w:rsidRDefault="009D0926" w:rsidP="009D0926">
      <w:pPr>
        <w:autoSpaceDE w:val="0"/>
        <w:autoSpaceDN w:val="0"/>
        <w:adjustRightInd w:val="0"/>
        <w:ind w:firstLine="284"/>
        <w:jc w:val="both"/>
        <w:rPr>
          <w:rFonts w:ascii="Century Gothic" w:hAnsi="Century Gothic" w:cs="Arial"/>
        </w:rPr>
      </w:pPr>
      <w:r w:rsidRPr="00F65C2E">
        <w:rPr>
          <w:rFonts w:ascii="Century Gothic" w:hAnsi="Century Gothic" w:cs="Arial"/>
        </w:rPr>
        <w:t xml:space="preserve">Nell’ultimo anno di rilevazione del dato è aumentata la percentuale degli studenti </w:t>
      </w:r>
      <w:r w:rsidR="00593779" w:rsidRPr="00F65C2E">
        <w:rPr>
          <w:rFonts w:ascii="Century Gothic" w:hAnsi="Century Gothic" w:cs="Arial"/>
        </w:rPr>
        <w:t>ad avviso dei quali</w:t>
      </w:r>
      <w:r w:rsidRPr="00F65C2E">
        <w:rPr>
          <w:rFonts w:ascii="Century Gothic" w:hAnsi="Century Gothic" w:cs="Arial"/>
        </w:rPr>
        <w:t xml:space="preserve"> la didattica a distanza consente </w:t>
      </w:r>
      <w:r w:rsidR="00593779" w:rsidRPr="00F65C2E">
        <w:rPr>
          <w:rFonts w:ascii="Century Gothic" w:hAnsi="Century Gothic" w:cs="Arial"/>
        </w:rPr>
        <w:t xml:space="preserve">sia </w:t>
      </w:r>
      <w:r w:rsidRPr="00F65C2E">
        <w:rPr>
          <w:rFonts w:ascii="Century Gothic" w:hAnsi="Century Gothic" w:cs="Arial"/>
        </w:rPr>
        <w:t>una migliore organizzazione del tempo di lavoro (49,25% nell’a.a. 2020/2021 rispetto a 33,33% nell’a.a. 2019/2020)</w:t>
      </w:r>
      <w:r w:rsidR="00593779" w:rsidRPr="00F65C2E">
        <w:rPr>
          <w:rFonts w:ascii="Century Gothic" w:hAnsi="Century Gothic" w:cs="Arial"/>
        </w:rPr>
        <w:t>, sia</w:t>
      </w:r>
      <w:r w:rsidRPr="00F65C2E">
        <w:rPr>
          <w:rFonts w:ascii="Century Gothic" w:hAnsi="Century Gothic" w:cs="Arial"/>
        </w:rPr>
        <w:t>, seppur con valori bassi, una maggiore efficacia del metodo di studio (26,87% nell’a.a. 2021 rispetto a 15,87% nell’a.a. 2019/2020).</w:t>
      </w:r>
    </w:p>
    <w:p w14:paraId="77F929BC" w14:textId="3FEE91C6" w:rsidR="009D0926" w:rsidRPr="00F65C2E" w:rsidRDefault="009D0926" w:rsidP="009D0926">
      <w:pPr>
        <w:autoSpaceDE w:val="0"/>
        <w:autoSpaceDN w:val="0"/>
        <w:adjustRightInd w:val="0"/>
        <w:ind w:firstLine="284"/>
        <w:jc w:val="both"/>
        <w:rPr>
          <w:rFonts w:ascii="Century Gothic" w:hAnsi="Century Gothic" w:cs="Arial"/>
        </w:rPr>
      </w:pPr>
      <w:r w:rsidRPr="00F65C2E">
        <w:rPr>
          <w:rFonts w:ascii="Century Gothic" w:hAnsi="Century Gothic" w:cs="Arial"/>
        </w:rPr>
        <w:t xml:space="preserve">Particolarmente interessante risulta poi il quesito che compara la didattica in presenza con quella a distanza. Pur restando prevalente il numero di studenti che ritengono che la didattica a distanza sia più faticosa di quella in presenza, nell’ultimo anno di rilevazione sono </w:t>
      </w:r>
      <w:r w:rsidR="00593779" w:rsidRPr="00F65C2E">
        <w:rPr>
          <w:rFonts w:ascii="Century Gothic" w:hAnsi="Century Gothic" w:cs="Arial"/>
        </w:rPr>
        <w:t xml:space="preserve">notevolmente </w:t>
      </w:r>
      <w:r w:rsidRPr="00F65C2E">
        <w:rPr>
          <w:rFonts w:ascii="Century Gothic" w:hAnsi="Century Gothic" w:cs="Arial"/>
        </w:rPr>
        <w:t xml:space="preserve">aumentati coloro che giudicano la DAD più semplice (41,79% nell’a.a. 2020/2021 rispetto a 22,22% nell’a.a. 2019/2020). Il motivo sembra nuovamente da ricercare nel miglioramento tecnico degli strumenti informatici per lo svolgimento della didattica a distanza e in una maggiore esperienza </w:t>
      </w:r>
      <w:r w:rsidR="00593779" w:rsidRPr="00F65C2E">
        <w:rPr>
          <w:rFonts w:ascii="Century Gothic" w:hAnsi="Century Gothic" w:cs="Arial"/>
        </w:rPr>
        <w:t>n</w:t>
      </w:r>
      <w:r w:rsidRPr="00F65C2E">
        <w:rPr>
          <w:rFonts w:ascii="Century Gothic" w:hAnsi="Century Gothic" w:cs="Arial"/>
        </w:rPr>
        <w:t>el loro utilizzo da parte di docenti e studenti.</w:t>
      </w:r>
    </w:p>
    <w:p w14:paraId="2CC30477" w14:textId="3691CB70" w:rsidR="009D0926" w:rsidRPr="00F65C2E" w:rsidRDefault="009D0926" w:rsidP="009D0926">
      <w:pPr>
        <w:autoSpaceDE w:val="0"/>
        <w:autoSpaceDN w:val="0"/>
        <w:adjustRightInd w:val="0"/>
        <w:ind w:firstLine="284"/>
        <w:jc w:val="both"/>
        <w:rPr>
          <w:rFonts w:ascii="Century Gothic" w:hAnsi="Century Gothic" w:cs="Arial"/>
        </w:rPr>
      </w:pPr>
      <w:r w:rsidRPr="00F65C2E">
        <w:rPr>
          <w:rFonts w:ascii="Century Gothic" w:hAnsi="Century Gothic" w:cs="Arial"/>
        </w:rPr>
        <w:t>Infine</w:t>
      </w:r>
      <w:r w:rsidR="00593779" w:rsidRPr="00F65C2E">
        <w:rPr>
          <w:rFonts w:ascii="Century Gothic" w:hAnsi="Century Gothic" w:cs="Arial"/>
        </w:rPr>
        <w:t>,</w:t>
      </w:r>
      <w:r w:rsidRPr="00F65C2E">
        <w:rPr>
          <w:rFonts w:ascii="Century Gothic" w:hAnsi="Century Gothic" w:cs="Arial"/>
        </w:rPr>
        <w:t xml:space="preserve"> il livello di soddisfazione delle attività didattiche a distanza è rimast</w:t>
      </w:r>
      <w:r w:rsidR="00593779" w:rsidRPr="00F65C2E">
        <w:rPr>
          <w:rFonts w:ascii="Century Gothic" w:hAnsi="Century Gothic" w:cs="Arial"/>
        </w:rPr>
        <w:t>o</w:t>
      </w:r>
      <w:r w:rsidRPr="00F65C2E">
        <w:rPr>
          <w:rFonts w:ascii="Century Gothic" w:hAnsi="Century Gothic" w:cs="Arial"/>
        </w:rPr>
        <w:t xml:space="preserve"> invariato (61,19% nell’a.a. 2020/2021 rispetto a 61,91% nell’a.a. 2019/2020).</w:t>
      </w:r>
    </w:p>
    <w:p w14:paraId="1CD4FEC5" w14:textId="77777777" w:rsidR="00C94CCA" w:rsidRPr="00F65C2E" w:rsidRDefault="00C94CCA" w:rsidP="4384C380">
      <w:pPr>
        <w:pStyle w:val="Paragrafoelenco"/>
        <w:ind w:left="0" w:firstLine="284"/>
        <w:jc w:val="both"/>
        <w:rPr>
          <w:rFonts w:ascii="Century Gothic" w:eastAsia="Century Gothic" w:hAnsi="Century Gothic" w:cs="Century Gothic"/>
          <w:spacing w:val="3"/>
          <w:sz w:val="20"/>
          <w:szCs w:val="20"/>
        </w:rPr>
      </w:pPr>
    </w:p>
    <w:p w14:paraId="38C74CD5" w14:textId="77777777" w:rsidR="00DF7B0D" w:rsidRPr="00F65C2E" w:rsidRDefault="4384C380" w:rsidP="4384C380">
      <w:pPr>
        <w:pStyle w:val="Normale1"/>
        <w:spacing w:after="120"/>
        <w:jc w:val="both"/>
        <w:rPr>
          <w:rFonts w:asciiTheme="minorHAnsi" w:hAnsiTheme="minorHAnsi"/>
          <w:b/>
          <w:bCs/>
          <w:sz w:val="20"/>
          <w:szCs w:val="20"/>
          <w:u w:val="single"/>
        </w:rPr>
      </w:pPr>
      <w:r w:rsidRPr="00F65C2E">
        <w:rPr>
          <w:rFonts w:asciiTheme="minorHAnsi" w:hAnsiTheme="minorHAnsi"/>
          <w:b/>
          <w:bCs/>
          <w:sz w:val="20"/>
          <w:szCs w:val="20"/>
          <w:u w:val="single"/>
        </w:rPr>
        <w:t>Punti di forza</w:t>
      </w:r>
    </w:p>
    <w:p w14:paraId="40E365C7" w14:textId="5DEE4FAF" w:rsidR="009D0926" w:rsidRPr="00F65C2E" w:rsidRDefault="0038095A" w:rsidP="4384C380">
      <w:pPr>
        <w:autoSpaceDE w:val="0"/>
        <w:autoSpaceDN w:val="0"/>
        <w:adjustRightInd w:val="0"/>
        <w:ind w:firstLine="284"/>
        <w:jc w:val="both"/>
        <w:rPr>
          <w:rFonts w:asciiTheme="majorHAnsi" w:hAnsiTheme="majorHAnsi" w:cs="Arial"/>
        </w:rPr>
      </w:pPr>
      <w:r w:rsidRPr="00F65C2E">
        <w:rPr>
          <w:rFonts w:asciiTheme="majorHAnsi" w:hAnsiTheme="majorHAnsi" w:cs="Arial"/>
        </w:rPr>
        <w:t>Nell’a.a. 2020/2021 i</w:t>
      </w:r>
      <w:r w:rsidR="009D0926" w:rsidRPr="00F65C2E">
        <w:rPr>
          <w:rFonts w:asciiTheme="majorHAnsi" w:hAnsiTheme="majorHAnsi" w:cs="Arial"/>
        </w:rPr>
        <w:t>l grado di soddisfazione degli studenti</w:t>
      </w:r>
      <w:r w:rsidRPr="00F65C2E">
        <w:rPr>
          <w:rFonts w:asciiTheme="majorHAnsi" w:hAnsiTheme="majorHAnsi" w:cs="Arial"/>
        </w:rPr>
        <w:t xml:space="preserve"> frequentanti e non frequentanti riguardo al carico di studio, all’organizzazione complessiva degli insegnamenti e, soltanto per gli studenti frequentanti, all’orario delle lezioni risulta elevato (tr</w:t>
      </w:r>
      <w:r w:rsidR="00667D33" w:rsidRPr="00F65C2E">
        <w:rPr>
          <w:rFonts w:asciiTheme="majorHAnsi" w:hAnsiTheme="majorHAnsi" w:cs="Arial"/>
        </w:rPr>
        <w:t>a</w:t>
      </w:r>
      <w:r w:rsidRPr="00F65C2E">
        <w:rPr>
          <w:rFonts w:asciiTheme="majorHAnsi" w:hAnsiTheme="majorHAnsi" w:cs="Arial"/>
        </w:rPr>
        <w:t xml:space="preserve"> il 77% e l’88%) e tendenzialmente in linea con le percentuali riscontrate nell’anno accademico precedente.</w:t>
      </w:r>
    </w:p>
    <w:p w14:paraId="774269B7" w14:textId="49DE9534" w:rsidR="009D0926" w:rsidRPr="00F65C2E" w:rsidRDefault="009D0926" w:rsidP="4384C380">
      <w:pPr>
        <w:autoSpaceDE w:val="0"/>
        <w:autoSpaceDN w:val="0"/>
        <w:adjustRightInd w:val="0"/>
        <w:ind w:firstLine="284"/>
        <w:jc w:val="both"/>
        <w:rPr>
          <w:rFonts w:asciiTheme="majorHAnsi" w:hAnsiTheme="majorHAnsi" w:cs="Arial"/>
        </w:rPr>
      </w:pPr>
    </w:p>
    <w:p w14:paraId="44CB67B2" w14:textId="7A158AF9" w:rsidR="00DF7B0D" w:rsidRPr="00F65C2E" w:rsidRDefault="4384C380" w:rsidP="4384C380">
      <w:pPr>
        <w:pStyle w:val="Normale1"/>
        <w:spacing w:after="120"/>
        <w:jc w:val="both"/>
        <w:rPr>
          <w:rFonts w:asciiTheme="minorHAnsi" w:hAnsiTheme="minorHAnsi"/>
          <w:b/>
          <w:bCs/>
          <w:sz w:val="20"/>
          <w:szCs w:val="20"/>
          <w:u w:val="single"/>
        </w:rPr>
      </w:pPr>
      <w:r w:rsidRPr="00F65C2E">
        <w:rPr>
          <w:rFonts w:asciiTheme="minorHAnsi" w:hAnsiTheme="minorHAnsi"/>
          <w:b/>
          <w:bCs/>
          <w:sz w:val="20"/>
          <w:szCs w:val="20"/>
          <w:u w:val="single"/>
        </w:rPr>
        <w:t>Principali criticità emerse</w:t>
      </w:r>
    </w:p>
    <w:p w14:paraId="227E6F46" w14:textId="69AADCC7" w:rsidR="0038095A" w:rsidRPr="00F65C2E" w:rsidRDefault="0038095A" w:rsidP="4384C380">
      <w:pPr>
        <w:autoSpaceDE w:val="0"/>
        <w:autoSpaceDN w:val="0"/>
        <w:adjustRightInd w:val="0"/>
        <w:ind w:firstLine="284"/>
        <w:jc w:val="both"/>
        <w:rPr>
          <w:rFonts w:asciiTheme="majorHAnsi" w:eastAsia="Century Gothic" w:hAnsiTheme="majorHAnsi" w:cs="Century Gothic"/>
          <w:spacing w:val="3"/>
        </w:rPr>
      </w:pPr>
      <w:r w:rsidRPr="00F65C2E">
        <w:rPr>
          <w:rFonts w:asciiTheme="majorHAnsi" w:eastAsia="Century Gothic" w:hAnsiTheme="majorHAnsi" w:cs="Century Gothic"/>
          <w:spacing w:val="3"/>
        </w:rPr>
        <w:t xml:space="preserve">Nell’a.a. 2020/2021 si </w:t>
      </w:r>
      <w:r w:rsidR="00FE767A" w:rsidRPr="00F65C2E">
        <w:rPr>
          <w:rFonts w:asciiTheme="majorHAnsi" w:eastAsia="Century Gothic" w:hAnsiTheme="majorHAnsi" w:cs="Century Gothic"/>
          <w:spacing w:val="3"/>
        </w:rPr>
        <w:t xml:space="preserve">assiste ad una riduzione della percentuale di studenti frequentanti che </w:t>
      </w:r>
      <w:r w:rsidRPr="00F65C2E">
        <w:rPr>
          <w:rFonts w:asciiTheme="majorHAnsi" w:eastAsia="Century Gothic" w:hAnsiTheme="majorHAnsi" w:cs="Century Gothic"/>
          <w:spacing w:val="3"/>
        </w:rPr>
        <w:t xml:space="preserve">dichiarano di essere soddisfatti delle aule delle lezioni, delle aule studio, delle biblioteche e dei laboratori. </w:t>
      </w:r>
      <w:r w:rsidR="00726D83" w:rsidRPr="00F65C2E">
        <w:rPr>
          <w:rFonts w:asciiTheme="majorHAnsi" w:eastAsia="Century Gothic" w:hAnsiTheme="majorHAnsi" w:cs="Century Gothic"/>
          <w:spacing w:val="3"/>
        </w:rPr>
        <w:t xml:space="preserve">In realtà, questi risultati appaiono non coerenti </w:t>
      </w:r>
      <w:r w:rsidR="00C52406" w:rsidRPr="00F65C2E">
        <w:rPr>
          <w:rFonts w:asciiTheme="majorHAnsi" w:eastAsia="Century Gothic" w:hAnsiTheme="majorHAnsi" w:cs="Century Gothic"/>
          <w:spacing w:val="3"/>
        </w:rPr>
        <w:t xml:space="preserve">con la situazione reale, infatti </w:t>
      </w:r>
      <w:r w:rsidR="00D83C0E" w:rsidRPr="00F65C2E">
        <w:rPr>
          <w:rFonts w:asciiTheme="majorHAnsi" w:eastAsia="Century Gothic" w:hAnsiTheme="majorHAnsi" w:cs="Century Gothic"/>
          <w:spacing w:val="3"/>
        </w:rPr>
        <w:t xml:space="preserve">occorre </w:t>
      </w:r>
      <w:r w:rsidR="00D83C0E" w:rsidRPr="00F65C2E">
        <w:rPr>
          <w:rFonts w:asciiTheme="majorHAnsi" w:eastAsia="Century Gothic" w:hAnsiTheme="majorHAnsi" w:cs="Century Gothic"/>
          <w:spacing w:val="3"/>
        </w:rPr>
        <w:lastRenderedPageBreak/>
        <w:t>tener presente</w:t>
      </w:r>
      <w:r w:rsidRPr="00F65C2E">
        <w:rPr>
          <w:rFonts w:asciiTheme="majorHAnsi" w:eastAsia="Century Gothic" w:hAnsiTheme="majorHAnsi" w:cs="Century Gothic"/>
          <w:spacing w:val="3"/>
        </w:rPr>
        <w:t xml:space="preserve"> che gli studenti</w:t>
      </w:r>
      <w:r w:rsidR="00D83C0E" w:rsidRPr="00F65C2E">
        <w:rPr>
          <w:rFonts w:asciiTheme="majorHAnsi" w:eastAsia="Century Gothic" w:hAnsiTheme="majorHAnsi" w:cs="Century Gothic"/>
          <w:spacing w:val="3"/>
        </w:rPr>
        <w:t>,</w:t>
      </w:r>
      <w:r w:rsidRPr="00F65C2E">
        <w:rPr>
          <w:rFonts w:asciiTheme="majorHAnsi" w:eastAsia="Century Gothic" w:hAnsiTheme="majorHAnsi" w:cs="Century Gothic"/>
          <w:spacing w:val="3"/>
        </w:rPr>
        <w:t xml:space="preserve"> a cui è stato somministrato il questionario </w:t>
      </w:r>
      <w:r w:rsidR="00D83C0E" w:rsidRPr="00F65C2E">
        <w:rPr>
          <w:rFonts w:asciiTheme="majorHAnsi" w:eastAsia="Century Gothic" w:hAnsiTheme="majorHAnsi" w:cs="Century Gothic"/>
          <w:spacing w:val="3"/>
        </w:rPr>
        <w:t xml:space="preserve">che si sta qui analizzando, </w:t>
      </w:r>
      <w:r w:rsidRPr="00F65C2E">
        <w:rPr>
          <w:rFonts w:asciiTheme="majorHAnsi" w:eastAsia="Century Gothic" w:hAnsiTheme="majorHAnsi" w:cs="Century Gothic"/>
          <w:spacing w:val="3"/>
        </w:rPr>
        <w:t xml:space="preserve">hanno potuto liberamente </w:t>
      </w:r>
      <w:r w:rsidR="00060A7A" w:rsidRPr="00F65C2E">
        <w:rPr>
          <w:rFonts w:asciiTheme="majorHAnsi" w:eastAsia="Century Gothic" w:hAnsiTheme="majorHAnsi" w:cs="Century Gothic"/>
          <w:spacing w:val="3"/>
        </w:rPr>
        <w:t>utilizzare</w:t>
      </w:r>
      <w:r w:rsidRPr="00F65C2E">
        <w:rPr>
          <w:rFonts w:asciiTheme="majorHAnsi" w:eastAsia="Century Gothic" w:hAnsiTheme="majorHAnsi" w:cs="Century Gothic"/>
          <w:spacing w:val="3"/>
        </w:rPr>
        <w:t xml:space="preserve"> aule e biblioteche soltanto durante il primo semestre del primo anno </w:t>
      </w:r>
      <w:r w:rsidR="00D83C0E" w:rsidRPr="00F65C2E">
        <w:rPr>
          <w:rFonts w:asciiTheme="majorHAnsi" w:eastAsia="Century Gothic" w:hAnsiTheme="majorHAnsi" w:cs="Century Gothic"/>
          <w:spacing w:val="3"/>
        </w:rPr>
        <w:t xml:space="preserve">del corso di studio biennale, </w:t>
      </w:r>
      <w:r w:rsidRPr="00F65C2E">
        <w:rPr>
          <w:rFonts w:asciiTheme="majorHAnsi" w:eastAsia="Century Gothic" w:hAnsiTheme="majorHAnsi" w:cs="Century Gothic"/>
          <w:spacing w:val="3"/>
        </w:rPr>
        <w:t xml:space="preserve">stante </w:t>
      </w:r>
      <w:r w:rsidR="00060A7A" w:rsidRPr="00F65C2E">
        <w:rPr>
          <w:rFonts w:asciiTheme="majorHAnsi" w:eastAsia="Century Gothic" w:hAnsiTheme="majorHAnsi" w:cs="Century Gothic"/>
          <w:spacing w:val="3"/>
        </w:rPr>
        <w:t>l’improvviso</w:t>
      </w:r>
      <w:r w:rsidRPr="00F65C2E">
        <w:rPr>
          <w:rFonts w:asciiTheme="majorHAnsi" w:eastAsia="Century Gothic" w:hAnsiTheme="majorHAnsi" w:cs="Century Gothic"/>
          <w:spacing w:val="3"/>
        </w:rPr>
        <w:t xml:space="preserve"> insorgere della pandemia </w:t>
      </w:r>
      <w:r w:rsidR="00060A7A" w:rsidRPr="00F65C2E">
        <w:rPr>
          <w:rFonts w:asciiTheme="majorHAnsi" w:eastAsia="Century Gothic" w:hAnsiTheme="majorHAnsi" w:cs="Century Gothic"/>
          <w:spacing w:val="3"/>
        </w:rPr>
        <w:t xml:space="preserve">nella primavera 2020 </w:t>
      </w:r>
      <w:r w:rsidRPr="00F65C2E">
        <w:rPr>
          <w:rFonts w:asciiTheme="majorHAnsi" w:eastAsia="Century Gothic" w:hAnsiTheme="majorHAnsi" w:cs="Century Gothic"/>
          <w:spacing w:val="3"/>
        </w:rPr>
        <w:t xml:space="preserve">e le </w:t>
      </w:r>
      <w:r w:rsidR="00D83C0E" w:rsidRPr="00F65C2E">
        <w:rPr>
          <w:rFonts w:asciiTheme="majorHAnsi" w:eastAsia="Century Gothic" w:hAnsiTheme="majorHAnsi" w:cs="Century Gothic"/>
          <w:spacing w:val="3"/>
        </w:rPr>
        <w:t xml:space="preserve">conseguenti </w:t>
      </w:r>
      <w:r w:rsidRPr="00F65C2E">
        <w:rPr>
          <w:rFonts w:asciiTheme="majorHAnsi" w:eastAsia="Century Gothic" w:hAnsiTheme="majorHAnsi" w:cs="Century Gothic"/>
          <w:spacing w:val="3"/>
        </w:rPr>
        <w:t>misure restrittive</w:t>
      </w:r>
      <w:r w:rsidR="00D83C0E" w:rsidRPr="00F65C2E">
        <w:rPr>
          <w:rFonts w:asciiTheme="majorHAnsi" w:eastAsia="Century Gothic" w:hAnsiTheme="majorHAnsi" w:cs="Century Gothic"/>
          <w:spacing w:val="3"/>
        </w:rPr>
        <w:t xml:space="preserve">. Il CCS ritiene </w:t>
      </w:r>
      <w:r w:rsidR="00060A7A" w:rsidRPr="00F65C2E">
        <w:rPr>
          <w:rFonts w:asciiTheme="majorHAnsi" w:eastAsia="Century Gothic" w:hAnsiTheme="majorHAnsi" w:cs="Century Gothic"/>
          <w:spacing w:val="3"/>
        </w:rPr>
        <w:t xml:space="preserve">quindi </w:t>
      </w:r>
      <w:r w:rsidR="00D83C0E" w:rsidRPr="00F65C2E">
        <w:rPr>
          <w:rFonts w:asciiTheme="majorHAnsi" w:eastAsia="Century Gothic" w:hAnsiTheme="majorHAnsi" w:cs="Century Gothic"/>
          <w:spacing w:val="3"/>
        </w:rPr>
        <w:t xml:space="preserve">che al momento questi risultati non </w:t>
      </w:r>
      <w:r w:rsidR="00060A7A" w:rsidRPr="00F65C2E">
        <w:rPr>
          <w:rFonts w:asciiTheme="majorHAnsi" w:eastAsia="Century Gothic" w:hAnsiTheme="majorHAnsi" w:cs="Century Gothic"/>
          <w:spacing w:val="3"/>
        </w:rPr>
        <w:t>vadano</w:t>
      </w:r>
      <w:r w:rsidR="00D83C0E" w:rsidRPr="00F65C2E">
        <w:rPr>
          <w:rFonts w:asciiTheme="majorHAnsi" w:eastAsia="Century Gothic" w:hAnsiTheme="majorHAnsi" w:cs="Century Gothic"/>
          <w:spacing w:val="3"/>
        </w:rPr>
        <w:t xml:space="preserve"> considerati critici</w:t>
      </w:r>
      <w:r w:rsidR="00045FE2" w:rsidRPr="00F65C2E">
        <w:rPr>
          <w:rFonts w:asciiTheme="majorHAnsi" w:eastAsia="Century Gothic" w:hAnsiTheme="majorHAnsi" w:cs="Century Gothic"/>
          <w:spacing w:val="3"/>
        </w:rPr>
        <w:t xml:space="preserve">. </w:t>
      </w:r>
      <w:proofErr w:type="gramStart"/>
      <w:r w:rsidR="00045FE2" w:rsidRPr="00F65C2E">
        <w:rPr>
          <w:rFonts w:asciiTheme="majorHAnsi" w:eastAsia="Century Gothic" w:hAnsiTheme="majorHAnsi" w:cs="Century Gothic"/>
          <w:spacing w:val="3"/>
        </w:rPr>
        <w:t>Ciò nonostante</w:t>
      </w:r>
      <w:proofErr w:type="gramEnd"/>
      <w:r w:rsidR="00045FE2" w:rsidRPr="00F65C2E">
        <w:rPr>
          <w:rFonts w:asciiTheme="majorHAnsi" w:eastAsia="Century Gothic" w:hAnsiTheme="majorHAnsi" w:cs="Century Gothic"/>
          <w:spacing w:val="3"/>
        </w:rPr>
        <w:t xml:space="preserve"> essi potrebbero diventare problematici se in futuro</w:t>
      </w:r>
      <w:r w:rsidR="00060A7A" w:rsidRPr="00F65C2E">
        <w:rPr>
          <w:rFonts w:asciiTheme="majorHAnsi" w:eastAsia="Century Gothic" w:hAnsiTheme="majorHAnsi" w:cs="Century Gothic"/>
          <w:spacing w:val="3"/>
        </w:rPr>
        <w:t>, all’auspicato termine della pandemia,</w:t>
      </w:r>
      <w:r w:rsidR="00045FE2" w:rsidRPr="00F65C2E">
        <w:rPr>
          <w:rFonts w:asciiTheme="majorHAnsi" w:eastAsia="Century Gothic" w:hAnsiTheme="majorHAnsi" w:cs="Century Gothic"/>
          <w:spacing w:val="3"/>
        </w:rPr>
        <w:t xml:space="preserve"> non si </w:t>
      </w:r>
      <w:r w:rsidR="00060A7A" w:rsidRPr="00F65C2E">
        <w:rPr>
          <w:rFonts w:asciiTheme="majorHAnsi" w:eastAsia="Century Gothic" w:hAnsiTheme="majorHAnsi" w:cs="Century Gothic"/>
          <w:spacing w:val="3"/>
        </w:rPr>
        <w:t>dovesse assistere</w:t>
      </w:r>
      <w:r w:rsidR="00045FE2" w:rsidRPr="00F65C2E">
        <w:rPr>
          <w:rFonts w:asciiTheme="majorHAnsi" w:eastAsia="Century Gothic" w:hAnsiTheme="majorHAnsi" w:cs="Century Gothic"/>
          <w:spacing w:val="3"/>
        </w:rPr>
        <w:t xml:space="preserve"> ad un miglioramento </w:t>
      </w:r>
      <w:r w:rsidR="00060A7A" w:rsidRPr="00F65C2E">
        <w:rPr>
          <w:rFonts w:asciiTheme="majorHAnsi" w:eastAsia="Century Gothic" w:hAnsiTheme="majorHAnsi" w:cs="Century Gothic"/>
          <w:spacing w:val="3"/>
        </w:rPr>
        <w:t>delle opinioni degli</w:t>
      </w:r>
      <w:r w:rsidR="00D83C0E" w:rsidRPr="00F65C2E">
        <w:rPr>
          <w:rFonts w:asciiTheme="majorHAnsi" w:eastAsia="Century Gothic" w:hAnsiTheme="majorHAnsi" w:cs="Century Gothic"/>
          <w:spacing w:val="3"/>
        </w:rPr>
        <w:t xml:space="preserve"> studenti </w:t>
      </w:r>
      <w:r w:rsidR="00060A7A" w:rsidRPr="00F65C2E">
        <w:rPr>
          <w:rFonts w:asciiTheme="majorHAnsi" w:eastAsia="Century Gothic" w:hAnsiTheme="majorHAnsi" w:cs="Century Gothic"/>
          <w:spacing w:val="3"/>
        </w:rPr>
        <w:t>che avessero avuto la</w:t>
      </w:r>
      <w:r w:rsidR="00D83C0E" w:rsidRPr="00F65C2E">
        <w:rPr>
          <w:rFonts w:asciiTheme="majorHAnsi" w:eastAsia="Century Gothic" w:hAnsiTheme="majorHAnsi" w:cs="Century Gothic"/>
          <w:spacing w:val="3"/>
        </w:rPr>
        <w:t xml:space="preserve"> possibilità di svolgere </w:t>
      </w:r>
      <w:r w:rsidR="00060A7A" w:rsidRPr="00F65C2E">
        <w:rPr>
          <w:rFonts w:asciiTheme="majorHAnsi" w:eastAsia="Century Gothic" w:hAnsiTheme="majorHAnsi" w:cs="Century Gothic"/>
          <w:spacing w:val="3"/>
        </w:rPr>
        <w:t xml:space="preserve">nuovamente </w:t>
      </w:r>
      <w:r w:rsidR="00D83C0E" w:rsidRPr="00F65C2E">
        <w:rPr>
          <w:rFonts w:asciiTheme="majorHAnsi" w:eastAsia="Century Gothic" w:hAnsiTheme="majorHAnsi" w:cs="Century Gothic"/>
          <w:spacing w:val="3"/>
        </w:rPr>
        <w:t>lezioni in presenza</w:t>
      </w:r>
      <w:r w:rsidR="00060A7A" w:rsidRPr="00F65C2E">
        <w:rPr>
          <w:rFonts w:asciiTheme="majorHAnsi" w:eastAsia="Century Gothic" w:hAnsiTheme="majorHAnsi" w:cs="Century Gothic"/>
          <w:spacing w:val="3"/>
        </w:rPr>
        <w:t xml:space="preserve"> e quindi di valutare l’adeguatezza di aule ed altri locali</w:t>
      </w:r>
      <w:r w:rsidR="00D83C0E" w:rsidRPr="00F65C2E">
        <w:rPr>
          <w:rFonts w:asciiTheme="majorHAnsi" w:eastAsia="Century Gothic" w:hAnsiTheme="majorHAnsi" w:cs="Century Gothic"/>
          <w:spacing w:val="3"/>
        </w:rPr>
        <w:t>.</w:t>
      </w:r>
    </w:p>
    <w:p w14:paraId="35B6F3C8" w14:textId="2FD03FE0" w:rsidR="00BF3BDC" w:rsidRPr="00F65C2E" w:rsidRDefault="00BF3BDC" w:rsidP="4384C380">
      <w:pPr>
        <w:autoSpaceDE w:val="0"/>
        <w:autoSpaceDN w:val="0"/>
        <w:adjustRightInd w:val="0"/>
        <w:ind w:firstLine="284"/>
        <w:jc w:val="both"/>
        <w:rPr>
          <w:rFonts w:asciiTheme="majorHAnsi" w:eastAsia="Century Gothic" w:hAnsiTheme="majorHAnsi" w:cs="Century Gothic"/>
          <w:spacing w:val="3"/>
        </w:rPr>
      </w:pPr>
      <w:r w:rsidRPr="00F65C2E">
        <w:rPr>
          <w:rFonts w:asciiTheme="majorHAnsi" w:eastAsia="Century Gothic" w:hAnsiTheme="majorHAnsi" w:cs="Century Gothic"/>
          <w:spacing w:val="3"/>
        </w:rPr>
        <w:t>Attenzione merita anche il livello di soddisfazione complessiva degli studenti</w:t>
      </w:r>
      <w:r w:rsidR="00D20C28" w:rsidRPr="00F65C2E">
        <w:rPr>
          <w:rFonts w:asciiTheme="majorHAnsi" w:eastAsia="Century Gothic" w:hAnsiTheme="majorHAnsi" w:cs="Century Gothic"/>
          <w:spacing w:val="3"/>
        </w:rPr>
        <w:t>. A tale proposito si può notare che</w:t>
      </w:r>
      <w:r w:rsidRPr="00F65C2E">
        <w:rPr>
          <w:rFonts w:asciiTheme="majorHAnsi" w:eastAsia="Century Gothic" w:hAnsiTheme="majorHAnsi" w:cs="Century Gothic"/>
          <w:spacing w:val="3"/>
        </w:rPr>
        <w:t xml:space="preserve"> la diminuzione </w:t>
      </w:r>
      <w:r w:rsidR="00667D33" w:rsidRPr="00F65C2E">
        <w:rPr>
          <w:rFonts w:asciiTheme="majorHAnsi" w:eastAsia="Century Gothic" w:hAnsiTheme="majorHAnsi" w:cs="Century Gothic"/>
          <w:spacing w:val="3"/>
        </w:rPr>
        <w:t>nell’a.a. 2020/2021 rispetto all’anno accademico precedente delle</w:t>
      </w:r>
      <w:r w:rsidRPr="00F65C2E">
        <w:rPr>
          <w:rFonts w:asciiTheme="majorHAnsi" w:eastAsia="Century Gothic" w:hAnsiTheme="majorHAnsi" w:cs="Century Gothic"/>
          <w:spacing w:val="3"/>
        </w:rPr>
        <w:t xml:space="preserve"> risposte positive da parte degli studenti frequentanti viene </w:t>
      </w:r>
      <w:r w:rsidR="00667D33" w:rsidRPr="00F65C2E">
        <w:rPr>
          <w:rFonts w:asciiTheme="majorHAnsi" w:eastAsia="Century Gothic" w:hAnsiTheme="majorHAnsi" w:cs="Century Gothic"/>
          <w:spacing w:val="3"/>
        </w:rPr>
        <w:t>compensata</w:t>
      </w:r>
      <w:r w:rsidRPr="00F65C2E">
        <w:rPr>
          <w:rFonts w:asciiTheme="majorHAnsi" w:eastAsia="Century Gothic" w:hAnsiTheme="majorHAnsi" w:cs="Century Gothic"/>
          <w:spacing w:val="3"/>
        </w:rPr>
        <w:t xml:space="preserve"> da un </w:t>
      </w:r>
      <w:r w:rsidR="00667D33" w:rsidRPr="00F65C2E">
        <w:rPr>
          <w:rFonts w:asciiTheme="majorHAnsi" w:eastAsia="Century Gothic" w:hAnsiTheme="majorHAnsi" w:cs="Century Gothic"/>
          <w:spacing w:val="3"/>
        </w:rPr>
        <w:t>più elevata percentuale</w:t>
      </w:r>
      <w:r w:rsidRPr="00F65C2E">
        <w:rPr>
          <w:rFonts w:asciiTheme="majorHAnsi" w:eastAsia="Century Gothic" w:hAnsiTheme="majorHAnsi" w:cs="Century Gothic"/>
          <w:spacing w:val="3"/>
        </w:rPr>
        <w:t xml:space="preserve"> di studenti non frequentanti</w:t>
      </w:r>
      <w:r w:rsidR="00667D33" w:rsidRPr="00F65C2E">
        <w:rPr>
          <w:rFonts w:asciiTheme="majorHAnsi" w:eastAsia="Century Gothic" w:hAnsiTheme="majorHAnsi" w:cs="Century Gothic"/>
          <w:spacing w:val="3"/>
        </w:rPr>
        <w:t xml:space="preserve"> che si sono dichiarati soddisfatti</w:t>
      </w:r>
      <w:r w:rsidRPr="00F65C2E">
        <w:rPr>
          <w:rFonts w:asciiTheme="majorHAnsi" w:eastAsia="Century Gothic" w:hAnsiTheme="majorHAnsi" w:cs="Century Gothic"/>
          <w:spacing w:val="3"/>
        </w:rPr>
        <w:t>. La ragione potrebbe dipendere dal fatto che la DAD facilita gli studenti lavoratori e gli studenti che incontrano difficoltà a venire in Dipartimento</w:t>
      </w:r>
      <w:r w:rsidR="00D20C28" w:rsidRPr="00F65C2E">
        <w:rPr>
          <w:rFonts w:asciiTheme="majorHAnsi" w:eastAsia="Century Gothic" w:hAnsiTheme="majorHAnsi" w:cs="Century Gothic"/>
          <w:spacing w:val="3"/>
        </w:rPr>
        <w:t xml:space="preserve"> </w:t>
      </w:r>
      <w:r w:rsidRPr="00F65C2E">
        <w:rPr>
          <w:rFonts w:asciiTheme="majorHAnsi" w:eastAsia="Century Gothic" w:hAnsiTheme="majorHAnsi" w:cs="Century Gothic"/>
          <w:spacing w:val="3"/>
        </w:rPr>
        <w:t>in quanto</w:t>
      </w:r>
      <w:r w:rsidR="00D20C28" w:rsidRPr="00F65C2E">
        <w:rPr>
          <w:rFonts w:asciiTheme="majorHAnsi" w:eastAsia="Century Gothic" w:hAnsiTheme="majorHAnsi" w:cs="Century Gothic"/>
          <w:spacing w:val="3"/>
        </w:rPr>
        <w:t xml:space="preserve">, ad esempio, </w:t>
      </w:r>
      <w:r w:rsidRPr="00F65C2E">
        <w:rPr>
          <w:rFonts w:asciiTheme="majorHAnsi" w:eastAsia="Century Gothic" w:hAnsiTheme="majorHAnsi" w:cs="Century Gothic"/>
          <w:spacing w:val="3"/>
        </w:rPr>
        <w:t>vivono distanti da Genova.</w:t>
      </w:r>
      <w:r w:rsidR="00667D33" w:rsidRPr="00F65C2E">
        <w:rPr>
          <w:rFonts w:asciiTheme="majorHAnsi" w:eastAsia="Century Gothic" w:hAnsiTheme="majorHAnsi" w:cs="Century Gothic"/>
          <w:spacing w:val="3"/>
        </w:rPr>
        <w:t xml:space="preserve"> I dati di questi ultimi due anni sono quindi difficilmente comparabili con quelli degli anni precedenti. </w:t>
      </w:r>
    </w:p>
    <w:p w14:paraId="5DDF7661" w14:textId="32E5786C" w:rsidR="00DF7B0D" w:rsidRPr="00F65C2E" w:rsidRDefault="00045FE2" w:rsidP="00045FE2">
      <w:pPr>
        <w:autoSpaceDE w:val="0"/>
        <w:autoSpaceDN w:val="0"/>
        <w:adjustRightInd w:val="0"/>
        <w:ind w:firstLine="284"/>
        <w:jc w:val="both"/>
        <w:rPr>
          <w:rFonts w:asciiTheme="majorHAnsi" w:hAnsiTheme="majorHAnsi" w:cs="Arial"/>
        </w:rPr>
      </w:pPr>
      <w:r w:rsidRPr="00F65C2E">
        <w:rPr>
          <w:rFonts w:asciiTheme="majorHAnsi" w:hAnsiTheme="majorHAnsi" w:cs="Arial"/>
        </w:rPr>
        <w:t xml:space="preserve">Nonostante un leggero miglioramento rispetto allo scorso anno accademico, resta invece </w:t>
      </w:r>
      <w:r w:rsidR="00D20C28" w:rsidRPr="00F65C2E">
        <w:rPr>
          <w:rFonts w:asciiTheme="majorHAnsi" w:hAnsiTheme="majorHAnsi" w:cs="Arial"/>
        </w:rPr>
        <w:t xml:space="preserve">ancora </w:t>
      </w:r>
      <w:r w:rsidRPr="00F65C2E">
        <w:rPr>
          <w:rFonts w:asciiTheme="majorHAnsi" w:hAnsiTheme="majorHAnsi" w:cs="Arial"/>
        </w:rPr>
        <w:t>critico</w:t>
      </w:r>
      <w:r w:rsidR="4384C380" w:rsidRPr="00F65C2E">
        <w:rPr>
          <w:rFonts w:asciiTheme="majorHAnsi" w:hAnsiTheme="majorHAnsi" w:cs="Arial"/>
        </w:rPr>
        <w:t xml:space="preserve"> </w:t>
      </w:r>
      <w:r w:rsidRPr="00F65C2E">
        <w:rPr>
          <w:rFonts w:asciiTheme="majorHAnsi" w:hAnsiTheme="majorHAnsi" w:cs="Arial"/>
        </w:rPr>
        <w:t>il basso</w:t>
      </w:r>
      <w:r w:rsidR="4384C380" w:rsidRPr="00F65C2E">
        <w:rPr>
          <w:rFonts w:asciiTheme="majorHAnsi" w:hAnsiTheme="majorHAnsi" w:cs="Arial"/>
        </w:rPr>
        <w:t xml:space="preserve"> grado di soddisfazione </w:t>
      </w:r>
      <w:r w:rsidR="00BF3BDC" w:rsidRPr="00F65C2E">
        <w:rPr>
          <w:rFonts w:asciiTheme="majorHAnsi" w:hAnsiTheme="majorHAnsi" w:cs="Arial"/>
        </w:rPr>
        <w:t xml:space="preserve">da parte degli studenti frequentanti e non frequentanti </w:t>
      </w:r>
      <w:r w:rsidR="00D20C28" w:rsidRPr="00F65C2E">
        <w:rPr>
          <w:rFonts w:asciiTheme="majorHAnsi" w:hAnsiTheme="majorHAnsi" w:cs="Arial"/>
        </w:rPr>
        <w:t xml:space="preserve">riguardo al </w:t>
      </w:r>
      <w:r w:rsidR="4384C380" w:rsidRPr="00F65C2E">
        <w:rPr>
          <w:rFonts w:asciiTheme="majorHAnsi" w:hAnsiTheme="majorHAnsi" w:cs="Arial"/>
        </w:rPr>
        <w:t xml:space="preserve">servizio svolto dalla Segreteria studenti, aspetto </w:t>
      </w:r>
      <w:r w:rsidR="00D20C28" w:rsidRPr="00F65C2E">
        <w:rPr>
          <w:rFonts w:asciiTheme="majorHAnsi" w:hAnsiTheme="majorHAnsi" w:cs="Arial"/>
        </w:rPr>
        <w:t xml:space="preserve">questo </w:t>
      </w:r>
      <w:r w:rsidR="4384C380" w:rsidRPr="00F65C2E">
        <w:rPr>
          <w:rFonts w:asciiTheme="majorHAnsi" w:hAnsiTheme="majorHAnsi" w:cs="Arial"/>
        </w:rPr>
        <w:t>già segnalato tra i punti di debolezza ne</w:t>
      </w:r>
      <w:r w:rsidRPr="00F65C2E">
        <w:rPr>
          <w:rFonts w:asciiTheme="majorHAnsi" w:hAnsiTheme="majorHAnsi" w:cs="Arial"/>
        </w:rPr>
        <w:t xml:space="preserve">i documenti di analisi </w:t>
      </w:r>
      <w:r w:rsidR="00D20C28" w:rsidRPr="00F65C2E">
        <w:rPr>
          <w:rFonts w:asciiTheme="majorHAnsi" w:hAnsiTheme="majorHAnsi" w:cs="Arial"/>
        </w:rPr>
        <w:t xml:space="preserve">delle opinioni degli studenti </w:t>
      </w:r>
      <w:r w:rsidRPr="00F65C2E">
        <w:rPr>
          <w:rFonts w:asciiTheme="majorHAnsi" w:hAnsiTheme="majorHAnsi" w:cs="Arial"/>
        </w:rPr>
        <w:t xml:space="preserve">riferiti ai due precedenti anni accademici. </w:t>
      </w:r>
      <w:r w:rsidR="4384C380" w:rsidRPr="00F65C2E">
        <w:rPr>
          <w:rFonts w:asciiTheme="majorHAnsi" w:hAnsiTheme="majorHAnsi" w:cs="Arial"/>
        </w:rPr>
        <w:t xml:space="preserve">Va </w:t>
      </w:r>
      <w:r w:rsidRPr="00F65C2E">
        <w:rPr>
          <w:rFonts w:asciiTheme="majorHAnsi" w:hAnsiTheme="majorHAnsi" w:cs="Arial"/>
        </w:rPr>
        <w:t>ricordato</w:t>
      </w:r>
      <w:r w:rsidR="4384C380" w:rsidRPr="00F65C2E">
        <w:rPr>
          <w:rFonts w:asciiTheme="majorHAnsi" w:hAnsiTheme="majorHAnsi" w:cs="Arial"/>
        </w:rPr>
        <w:t xml:space="preserve"> che lo Sportello studenti è un servizio comune per tutti gli iscritti ai corsi di studio triennali e magistrali in </w:t>
      </w:r>
      <w:r w:rsidR="4384C380" w:rsidRPr="00F65C2E">
        <w:rPr>
          <w:rFonts w:asciiTheme="majorHAnsi" w:hAnsiTheme="majorHAnsi" w:cs="Arial"/>
          <w:caps/>
        </w:rPr>
        <w:t>e</w:t>
      </w:r>
      <w:r w:rsidR="4384C380" w:rsidRPr="00F65C2E">
        <w:rPr>
          <w:rFonts w:asciiTheme="majorHAnsi" w:hAnsiTheme="majorHAnsi" w:cs="Arial"/>
        </w:rPr>
        <w:t xml:space="preserve">conomia al di fuori del controllo del CCS EMMP al quale appare evidente il sottodimensionamento quantitativo del personale dedicato a tale servizio rispetto all’elevata numerosità degli studenti iscritti ai corsi </w:t>
      </w:r>
      <w:r w:rsidR="00D20C28" w:rsidRPr="00F65C2E">
        <w:rPr>
          <w:rFonts w:asciiTheme="majorHAnsi" w:hAnsiTheme="majorHAnsi" w:cs="Arial"/>
        </w:rPr>
        <w:t xml:space="preserve">triennali e magistrali </w:t>
      </w:r>
      <w:r w:rsidR="4384C380" w:rsidRPr="00F65C2E">
        <w:rPr>
          <w:rFonts w:asciiTheme="majorHAnsi" w:hAnsiTheme="majorHAnsi" w:cs="Arial"/>
        </w:rPr>
        <w:t>afferenti al Dipartimento</w:t>
      </w:r>
      <w:r w:rsidR="00BF3BDC" w:rsidRPr="00F65C2E">
        <w:rPr>
          <w:rFonts w:asciiTheme="majorHAnsi" w:hAnsiTheme="majorHAnsi" w:cs="Arial"/>
        </w:rPr>
        <w:t>, situazione questa che, purtroppo, non sembr</w:t>
      </w:r>
      <w:r w:rsidR="00D20C28" w:rsidRPr="00F65C2E">
        <w:rPr>
          <w:rFonts w:asciiTheme="majorHAnsi" w:hAnsiTheme="majorHAnsi" w:cs="Arial"/>
        </w:rPr>
        <w:t>erebbe</w:t>
      </w:r>
      <w:r w:rsidR="00BF3BDC" w:rsidRPr="00F65C2E">
        <w:rPr>
          <w:rFonts w:asciiTheme="majorHAnsi" w:hAnsiTheme="majorHAnsi" w:cs="Arial"/>
        </w:rPr>
        <w:t xml:space="preserve"> destinata nel breve a migliorare.</w:t>
      </w:r>
    </w:p>
    <w:p w14:paraId="495FFEE6" w14:textId="77777777" w:rsidR="0061089A" w:rsidRPr="00F65C2E" w:rsidRDefault="0061089A" w:rsidP="4384C380">
      <w:pPr>
        <w:autoSpaceDE w:val="0"/>
        <w:autoSpaceDN w:val="0"/>
        <w:adjustRightInd w:val="0"/>
        <w:ind w:firstLine="284"/>
        <w:jc w:val="both"/>
        <w:rPr>
          <w:rFonts w:ascii="Century Gothic" w:eastAsia="Century Gothic" w:hAnsi="Century Gothic" w:cs="Century Gothic"/>
          <w:spacing w:val="3"/>
        </w:rPr>
      </w:pPr>
    </w:p>
    <w:p w14:paraId="3F4BD6A9" w14:textId="77777777" w:rsidR="00DF7B0D" w:rsidRPr="00F65C2E" w:rsidRDefault="00DF7B0D" w:rsidP="4384C380">
      <w:pPr>
        <w:spacing w:after="120"/>
        <w:jc w:val="both"/>
        <w:rPr>
          <w:rFonts w:ascii="Century Gothic" w:eastAsia="Century Gothic" w:hAnsi="Century Gothic" w:cs="Century Gothic"/>
          <w:b/>
          <w:bCs/>
        </w:rPr>
      </w:pPr>
      <w:r w:rsidRPr="00F65C2E">
        <w:rPr>
          <w:rFonts w:ascii="Century Gothic" w:eastAsia="Century Gothic" w:hAnsi="Century Gothic" w:cs="Century Gothic"/>
          <w:b/>
          <w:bCs/>
          <w:spacing w:val="-3"/>
          <w:u w:val="single" w:color="000000"/>
        </w:rPr>
        <w:t>A</w:t>
      </w:r>
      <w:r w:rsidRPr="00F65C2E">
        <w:rPr>
          <w:rFonts w:ascii="Century Gothic" w:eastAsia="Century Gothic" w:hAnsi="Century Gothic" w:cs="Century Gothic"/>
          <w:b/>
          <w:bCs/>
          <w:spacing w:val="2"/>
          <w:u w:val="single" w:color="000000"/>
        </w:rPr>
        <w:t>z</w:t>
      </w:r>
      <w:r w:rsidRPr="00F65C2E">
        <w:rPr>
          <w:rFonts w:ascii="Century Gothic" w:eastAsia="Century Gothic" w:hAnsi="Century Gothic" w:cs="Century Gothic"/>
          <w:b/>
          <w:bCs/>
          <w:spacing w:val="1"/>
          <w:u w:val="single" w:color="000000"/>
        </w:rPr>
        <w:t>i</w:t>
      </w:r>
      <w:r w:rsidRPr="00F65C2E">
        <w:rPr>
          <w:rFonts w:ascii="Century Gothic" w:eastAsia="Century Gothic" w:hAnsi="Century Gothic" w:cs="Century Gothic"/>
          <w:b/>
          <w:bCs/>
          <w:spacing w:val="-1"/>
          <w:u w:val="single" w:color="000000"/>
        </w:rPr>
        <w:t>o</w:t>
      </w:r>
      <w:r w:rsidRPr="00F65C2E">
        <w:rPr>
          <w:rFonts w:ascii="Century Gothic" w:eastAsia="Century Gothic" w:hAnsi="Century Gothic" w:cs="Century Gothic"/>
          <w:b/>
          <w:bCs/>
          <w:spacing w:val="1"/>
          <w:u w:val="single" w:color="000000"/>
        </w:rPr>
        <w:t>n</w:t>
      </w:r>
      <w:r w:rsidRPr="00F65C2E">
        <w:rPr>
          <w:rFonts w:ascii="Century Gothic" w:eastAsia="Century Gothic" w:hAnsi="Century Gothic" w:cs="Century Gothic"/>
          <w:b/>
          <w:bCs/>
          <w:u w:val="single" w:color="000000"/>
        </w:rPr>
        <w:t>i</w:t>
      </w:r>
      <w:r w:rsidRPr="00F65C2E">
        <w:rPr>
          <w:rFonts w:ascii="Century Gothic" w:eastAsia="Century Gothic" w:hAnsi="Century Gothic" w:cs="Century Gothic"/>
          <w:b/>
          <w:bCs/>
          <w:spacing w:val="-5"/>
          <w:u w:val="single" w:color="000000"/>
        </w:rPr>
        <w:t xml:space="preserve"> </w:t>
      </w:r>
      <w:r w:rsidRPr="00F65C2E">
        <w:rPr>
          <w:rFonts w:ascii="Century Gothic" w:eastAsia="Century Gothic" w:hAnsi="Century Gothic" w:cs="Century Gothic"/>
          <w:b/>
          <w:bCs/>
          <w:spacing w:val="1"/>
          <w:u w:val="single" w:color="000000"/>
        </w:rPr>
        <w:t>in</w:t>
      </w:r>
      <w:r w:rsidRPr="00F65C2E">
        <w:rPr>
          <w:rFonts w:ascii="Century Gothic" w:eastAsia="Century Gothic" w:hAnsi="Century Gothic" w:cs="Century Gothic"/>
          <w:b/>
          <w:bCs/>
          <w:spacing w:val="2"/>
          <w:u w:val="single" w:color="000000"/>
        </w:rPr>
        <w:t>t</w:t>
      </w:r>
      <w:r w:rsidRPr="00F65C2E">
        <w:rPr>
          <w:rFonts w:ascii="Century Gothic" w:eastAsia="Century Gothic" w:hAnsi="Century Gothic" w:cs="Century Gothic"/>
          <w:b/>
          <w:bCs/>
          <w:u w:val="single" w:color="000000"/>
        </w:rPr>
        <w:t>r</w:t>
      </w:r>
      <w:r w:rsidRPr="00F65C2E">
        <w:rPr>
          <w:rFonts w:ascii="Century Gothic" w:eastAsia="Century Gothic" w:hAnsi="Century Gothic" w:cs="Century Gothic"/>
          <w:b/>
          <w:bCs/>
          <w:spacing w:val="1"/>
          <w:u w:val="single" w:color="000000"/>
        </w:rPr>
        <w:t>ap</w:t>
      </w:r>
      <w:r w:rsidRPr="00F65C2E">
        <w:rPr>
          <w:rFonts w:ascii="Century Gothic" w:eastAsia="Century Gothic" w:hAnsi="Century Gothic" w:cs="Century Gothic"/>
          <w:b/>
          <w:bCs/>
          <w:u w:val="single" w:color="000000"/>
        </w:rPr>
        <w:t>rese</w:t>
      </w:r>
      <w:r w:rsidRPr="00F65C2E">
        <w:rPr>
          <w:rFonts w:ascii="Century Gothic" w:eastAsia="Century Gothic" w:hAnsi="Century Gothic" w:cs="Century Gothic"/>
          <w:b/>
          <w:bCs/>
          <w:spacing w:val="-10"/>
          <w:u w:val="single" w:color="000000"/>
        </w:rPr>
        <w:t xml:space="preserve"> </w:t>
      </w:r>
      <w:r w:rsidRPr="00F65C2E">
        <w:rPr>
          <w:rFonts w:ascii="Century Gothic" w:eastAsia="Century Gothic" w:hAnsi="Century Gothic" w:cs="Century Gothic"/>
          <w:b/>
          <w:bCs/>
          <w:spacing w:val="1"/>
          <w:u w:val="single" w:color="000000"/>
        </w:rPr>
        <w:t>p</w:t>
      </w:r>
      <w:r w:rsidRPr="00F65C2E">
        <w:rPr>
          <w:rFonts w:ascii="Century Gothic" w:eastAsia="Century Gothic" w:hAnsi="Century Gothic" w:cs="Century Gothic"/>
          <w:b/>
          <w:bCs/>
          <w:u w:val="single" w:color="000000"/>
        </w:rPr>
        <w:t>er</w:t>
      </w:r>
      <w:r w:rsidRPr="00F65C2E">
        <w:rPr>
          <w:rFonts w:ascii="Century Gothic" w:eastAsia="Century Gothic" w:hAnsi="Century Gothic" w:cs="Century Gothic"/>
          <w:b/>
          <w:bCs/>
          <w:spacing w:val="-4"/>
          <w:u w:val="single" w:color="000000"/>
        </w:rPr>
        <w:t xml:space="preserve"> </w:t>
      </w:r>
      <w:r w:rsidRPr="00F65C2E">
        <w:rPr>
          <w:rFonts w:ascii="Century Gothic" w:eastAsia="Century Gothic" w:hAnsi="Century Gothic" w:cs="Century Gothic"/>
          <w:b/>
          <w:bCs/>
          <w:spacing w:val="1"/>
          <w:u w:val="single" w:color="000000"/>
        </w:rPr>
        <w:t>c</w:t>
      </w:r>
      <w:r w:rsidRPr="00F65C2E">
        <w:rPr>
          <w:rFonts w:ascii="Century Gothic" w:eastAsia="Century Gothic" w:hAnsi="Century Gothic" w:cs="Century Gothic"/>
          <w:b/>
          <w:bCs/>
          <w:spacing w:val="-1"/>
          <w:u w:val="single" w:color="000000"/>
        </w:rPr>
        <w:t>o</w:t>
      </w:r>
      <w:r w:rsidRPr="00F65C2E">
        <w:rPr>
          <w:rFonts w:ascii="Century Gothic" w:eastAsia="Century Gothic" w:hAnsi="Century Gothic" w:cs="Century Gothic"/>
          <w:b/>
          <w:bCs/>
          <w:u w:val="single" w:color="000000"/>
        </w:rPr>
        <w:t>r</w:t>
      </w:r>
      <w:r w:rsidRPr="00F65C2E">
        <w:rPr>
          <w:rFonts w:ascii="Century Gothic" w:eastAsia="Century Gothic" w:hAnsi="Century Gothic" w:cs="Century Gothic"/>
          <w:b/>
          <w:bCs/>
          <w:spacing w:val="3"/>
          <w:u w:val="single" w:color="000000"/>
        </w:rPr>
        <w:t>r</w:t>
      </w:r>
      <w:r w:rsidRPr="00F65C2E">
        <w:rPr>
          <w:rFonts w:ascii="Century Gothic" w:eastAsia="Century Gothic" w:hAnsi="Century Gothic" w:cs="Century Gothic"/>
          <w:b/>
          <w:bCs/>
          <w:u w:val="single" w:color="000000"/>
        </w:rPr>
        <w:t>eggere</w:t>
      </w:r>
      <w:r w:rsidRPr="00F65C2E">
        <w:rPr>
          <w:rFonts w:ascii="Century Gothic" w:eastAsia="Century Gothic" w:hAnsi="Century Gothic" w:cs="Century Gothic"/>
          <w:b/>
          <w:bCs/>
          <w:spacing w:val="-12"/>
          <w:u w:val="single" w:color="000000"/>
        </w:rPr>
        <w:t xml:space="preserve"> </w:t>
      </w:r>
      <w:r w:rsidRPr="00F65C2E">
        <w:rPr>
          <w:rFonts w:ascii="Century Gothic" w:eastAsia="Century Gothic" w:hAnsi="Century Gothic" w:cs="Century Gothic"/>
          <w:b/>
          <w:bCs/>
          <w:spacing w:val="1"/>
          <w:u w:val="single" w:color="000000"/>
        </w:rPr>
        <w:t>l</w:t>
      </w:r>
      <w:r w:rsidRPr="00F65C2E">
        <w:rPr>
          <w:rFonts w:ascii="Century Gothic" w:eastAsia="Century Gothic" w:hAnsi="Century Gothic" w:cs="Century Gothic"/>
          <w:b/>
          <w:bCs/>
          <w:u w:val="single" w:color="000000"/>
        </w:rPr>
        <w:t>e</w:t>
      </w:r>
      <w:r w:rsidRPr="00F65C2E">
        <w:rPr>
          <w:rFonts w:ascii="Century Gothic" w:eastAsia="Century Gothic" w:hAnsi="Century Gothic" w:cs="Century Gothic"/>
          <w:b/>
          <w:bCs/>
          <w:spacing w:val="-2"/>
          <w:u w:val="single" w:color="000000"/>
        </w:rPr>
        <w:t xml:space="preserve"> </w:t>
      </w:r>
      <w:r w:rsidRPr="00F65C2E">
        <w:rPr>
          <w:rFonts w:ascii="Century Gothic" w:eastAsia="Century Gothic" w:hAnsi="Century Gothic" w:cs="Century Gothic"/>
          <w:b/>
          <w:bCs/>
          <w:spacing w:val="1"/>
          <w:u w:val="single" w:color="000000"/>
        </w:rPr>
        <w:t>c</w:t>
      </w:r>
      <w:r w:rsidRPr="00F65C2E">
        <w:rPr>
          <w:rFonts w:ascii="Century Gothic" w:eastAsia="Century Gothic" w:hAnsi="Century Gothic" w:cs="Century Gothic"/>
          <w:b/>
          <w:bCs/>
          <w:u w:val="single" w:color="000000"/>
        </w:rPr>
        <w:t>r</w:t>
      </w:r>
      <w:r w:rsidRPr="00F65C2E">
        <w:rPr>
          <w:rFonts w:ascii="Century Gothic" w:eastAsia="Century Gothic" w:hAnsi="Century Gothic" w:cs="Century Gothic"/>
          <w:b/>
          <w:bCs/>
          <w:spacing w:val="1"/>
          <w:u w:val="single" w:color="000000"/>
        </w:rPr>
        <w:t>i</w:t>
      </w:r>
      <w:r w:rsidRPr="00F65C2E">
        <w:rPr>
          <w:rFonts w:ascii="Century Gothic" w:eastAsia="Century Gothic" w:hAnsi="Century Gothic" w:cs="Century Gothic"/>
          <w:b/>
          <w:bCs/>
          <w:spacing w:val="2"/>
          <w:u w:val="single" w:color="000000"/>
        </w:rPr>
        <w:t>t</w:t>
      </w:r>
      <w:r w:rsidRPr="00F65C2E">
        <w:rPr>
          <w:rFonts w:ascii="Century Gothic" w:eastAsia="Century Gothic" w:hAnsi="Century Gothic" w:cs="Century Gothic"/>
          <w:b/>
          <w:bCs/>
          <w:spacing w:val="1"/>
          <w:u w:val="single" w:color="000000"/>
        </w:rPr>
        <w:t>ic</w:t>
      </w:r>
      <w:r w:rsidRPr="00F65C2E">
        <w:rPr>
          <w:rFonts w:ascii="Century Gothic" w:eastAsia="Century Gothic" w:hAnsi="Century Gothic" w:cs="Century Gothic"/>
          <w:b/>
          <w:bCs/>
          <w:spacing w:val="-1"/>
          <w:u w:val="single" w:color="000000"/>
        </w:rPr>
        <w:t>i</w:t>
      </w:r>
      <w:r w:rsidRPr="00F65C2E">
        <w:rPr>
          <w:rFonts w:ascii="Century Gothic" w:eastAsia="Century Gothic" w:hAnsi="Century Gothic" w:cs="Century Gothic"/>
          <w:b/>
          <w:bCs/>
          <w:spacing w:val="2"/>
          <w:u w:val="single" w:color="000000"/>
        </w:rPr>
        <w:t>t</w:t>
      </w:r>
      <w:r w:rsidRPr="00F65C2E">
        <w:rPr>
          <w:rFonts w:ascii="Century Gothic" w:eastAsia="Century Gothic" w:hAnsi="Century Gothic" w:cs="Century Gothic"/>
          <w:b/>
          <w:bCs/>
          <w:spacing w:val="1"/>
          <w:u w:val="single" w:color="000000"/>
        </w:rPr>
        <w:t>à</w:t>
      </w:r>
    </w:p>
    <w:p w14:paraId="7A2B857C" w14:textId="76DA4DC4" w:rsidR="00DF7B0D" w:rsidRPr="00F65C2E" w:rsidRDefault="006D65C5" w:rsidP="4384C380">
      <w:pPr>
        <w:pStyle w:val="Paragrafoelenco"/>
        <w:ind w:left="0" w:firstLine="284"/>
        <w:jc w:val="both"/>
        <w:rPr>
          <w:rFonts w:ascii="Century Gothic" w:eastAsia="Century Gothic" w:hAnsi="Century Gothic" w:cs="Century Gothic"/>
          <w:spacing w:val="-1"/>
          <w:sz w:val="20"/>
          <w:szCs w:val="20"/>
        </w:rPr>
      </w:pPr>
      <w:r w:rsidRPr="00F65C2E">
        <w:rPr>
          <w:rFonts w:asciiTheme="majorHAnsi" w:eastAsia="Century Gothic" w:hAnsiTheme="majorHAnsi" w:cs="Century Gothic"/>
          <w:spacing w:val="3"/>
          <w:sz w:val="20"/>
          <w:szCs w:val="20"/>
        </w:rPr>
        <w:t>Esaminando</w:t>
      </w:r>
      <w:r w:rsidR="00667D33" w:rsidRPr="00F65C2E">
        <w:rPr>
          <w:rFonts w:asciiTheme="majorHAnsi" w:eastAsia="Century Gothic" w:hAnsiTheme="majorHAnsi" w:cs="Century Gothic"/>
          <w:spacing w:val="3"/>
          <w:sz w:val="20"/>
          <w:szCs w:val="20"/>
        </w:rPr>
        <w:t xml:space="preserve"> i risultati dei questionari somministrati agli studenti frequentanti e non frequen</w:t>
      </w:r>
      <w:r w:rsidR="00D20C28" w:rsidRPr="00F65C2E">
        <w:rPr>
          <w:rFonts w:asciiTheme="majorHAnsi" w:eastAsia="Century Gothic" w:hAnsiTheme="majorHAnsi" w:cs="Century Gothic"/>
          <w:spacing w:val="3"/>
          <w:sz w:val="20"/>
          <w:szCs w:val="20"/>
        </w:rPr>
        <w:softHyphen/>
      </w:r>
      <w:r w:rsidR="00667D33" w:rsidRPr="00F65C2E">
        <w:rPr>
          <w:rFonts w:asciiTheme="majorHAnsi" w:eastAsia="Century Gothic" w:hAnsiTheme="majorHAnsi" w:cs="Century Gothic"/>
          <w:spacing w:val="3"/>
          <w:sz w:val="20"/>
          <w:szCs w:val="20"/>
        </w:rPr>
        <w:t>tanti nell’a.a. 2020/2021</w:t>
      </w:r>
      <w:r w:rsidR="00D20C28" w:rsidRPr="00F65C2E">
        <w:rPr>
          <w:rFonts w:asciiTheme="majorHAnsi" w:eastAsia="Century Gothic" w:hAnsiTheme="majorHAnsi" w:cs="Century Gothic"/>
          <w:spacing w:val="3"/>
          <w:sz w:val="20"/>
          <w:szCs w:val="20"/>
        </w:rPr>
        <w:t>,</w:t>
      </w:r>
      <w:r w:rsidR="00667D33" w:rsidRPr="00F65C2E">
        <w:rPr>
          <w:rFonts w:asciiTheme="majorHAnsi" w:eastAsia="Century Gothic" w:hAnsiTheme="majorHAnsi" w:cs="Century Gothic"/>
          <w:spacing w:val="3"/>
          <w:sz w:val="20"/>
          <w:szCs w:val="20"/>
        </w:rPr>
        <w:t xml:space="preserve"> l’unica </w:t>
      </w:r>
      <w:r w:rsidRPr="00F65C2E">
        <w:rPr>
          <w:rFonts w:asciiTheme="majorHAnsi" w:eastAsia="Century Gothic" w:hAnsiTheme="majorHAnsi" w:cs="Century Gothic"/>
          <w:spacing w:val="3"/>
          <w:sz w:val="20"/>
          <w:szCs w:val="20"/>
        </w:rPr>
        <w:t>significativa e preoccupante</w:t>
      </w:r>
      <w:r w:rsidR="00667D33" w:rsidRPr="00F65C2E">
        <w:rPr>
          <w:rFonts w:asciiTheme="majorHAnsi" w:eastAsia="Century Gothic" w:hAnsiTheme="majorHAnsi" w:cs="Century Gothic"/>
          <w:spacing w:val="3"/>
          <w:sz w:val="20"/>
          <w:szCs w:val="20"/>
        </w:rPr>
        <w:t xml:space="preserve"> criticità </w:t>
      </w:r>
      <w:r w:rsidRPr="00F65C2E">
        <w:rPr>
          <w:rFonts w:ascii="Century Gothic" w:eastAsia="Century Gothic" w:hAnsi="Century Gothic" w:cs="Century Gothic"/>
          <w:spacing w:val="-1"/>
          <w:sz w:val="20"/>
          <w:szCs w:val="20"/>
        </w:rPr>
        <w:t>appare il</w:t>
      </w:r>
      <w:r w:rsidR="00DF7B0D" w:rsidRPr="00F65C2E">
        <w:rPr>
          <w:rFonts w:ascii="Century Gothic" w:eastAsia="Century Gothic" w:hAnsi="Century Gothic" w:cs="Century Gothic"/>
          <w:spacing w:val="-1"/>
          <w:sz w:val="20"/>
          <w:szCs w:val="20"/>
        </w:rPr>
        <w:t xml:space="preserve"> basso grado di soddisfazione per i servizi di Segreteria. </w:t>
      </w:r>
      <w:r w:rsidR="00D20C28" w:rsidRPr="00F65C2E">
        <w:rPr>
          <w:rFonts w:ascii="Century Gothic" w:eastAsia="Century Gothic" w:hAnsi="Century Gothic" w:cs="Century Gothic"/>
          <w:spacing w:val="-1"/>
          <w:sz w:val="20"/>
          <w:szCs w:val="20"/>
        </w:rPr>
        <w:t xml:space="preserve">Come appena sopra </w:t>
      </w:r>
      <w:r w:rsidRPr="00F65C2E">
        <w:rPr>
          <w:rFonts w:ascii="Century Gothic" w:eastAsia="Century Gothic" w:hAnsi="Century Gothic" w:cs="Century Gothic"/>
          <w:spacing w:val="-1"/>
          <w:sz w:val="20"/>
          <w:szCs w:val="20"/>
        </w:rPr>
        <w:t>evidenziato</w:t>
      </w:r>
      <w:r w:rsidR="00D20C28" w:rsidRPr="00F65C2E">
        <w:rPr>
          <w:rFonts w:ascii="Century Gothic" w:eastAsia="Century Gothic" w:hAnsi="Century Gothic" w:cs="Century Gothic"/>
          <w:spacing w:val="-1"/>
          <w:sz w:val="20"/>
          <w:szCs w:val="20"/>
        </w:rPr>
        <w:t xml:space="preserve"> s</w:t>
      </w:r>
      <w:r w:rsidR="00DF7B0D" w:rsidRPr="00F65C2E">
        <w:rPr>
          <w:rFonts w:ascii="Century Gothic" w:eastAsia="Century Gothic" w:hAnsi="Century Gothic" w:cs="Century Gothic"/>
          <w:spacing w:val="-1"/>
          <w:sz w:val="20"/>
          <w:szCs w:val="20"/>
        </w:rPr>
        <w:t xml:space="preserve">i tratta </w:t>
      </w:r>
      <w:r w:rsidR="00667D33" w:rsidRPr="00F65C2E">
        <w:rPr>
          <w:rFonts w:ascii="Century Gothic" w:eastAsia="Century Gothic" w:hAnsi="Century Gothic" w:cs="Century Gothic"/>
          <w:spacing w:val="-1"/>
          <w:sz w:val="20"/>
          <w:szCs w:val="20"/>
        </w:rPr>
        <w:t>di un</w:t>
      </w:r>
      <w:r w:rsidR="00D20C28" w:rsidRPr="00F65C2E">
        <w:rPr>
          <w:rFonts w:ascii="Century Gothic" w:eastAsia="Century Gothic" w:hAnsi="Century Gothic" w:cs="Century Gothic"/>
          <w:spacing w:val="-1"/>
          <w:sz w:val="20"/>
          <w:szCs w:val="20"/>
        </w:rPr>
        <w:t>a</w:t>
      </w:r>
      <w:r w:rsidR="00667D33" w:rsidRPr="00F65C2E">
        <w:rPr>
          <w:rFonts w:ascii="Century Gothic" w:eastAsia="Century Gothic" w:hAnsi="Century Gothic" w:cs="Century Gothic"/>
          <w:spacing w:val="-1"/>
          <w:sz w:val="20"/>
          <w:szCs w:val="20"/>
        </w:rPr>
        <w:t xml:space="preserve"> problem</w:t>
      </w:r>
      <w:r w:rsidR="00D20C28" w:rsidRPr="00F65C2E">
        <w:rPr>
          <w:rFonts w:ascii="Century Gothic" w:eastAsia="Century Gothic" w:hAnsi="Century Gothic" w:cs="Century Gothic"/>
          <w:spacing w:val="-1"/>
          <w:sz w:val="20"/>
          <w:szCs w:val="20"/>
        </w:rPr>
        <w:t>atica</w:t>
      </w:r>
      <w:r w:rsidR="00DF7B0D" w:rsidRPr="00F65C2E">
        <w:rPr>
          <w:rFonts w:ascii="Century Gothic" w:eastAsia="Century Gothic" w:hAnsi="Century Gothic" w:cs="Century Gothic"/>
          <w:spacing w:val="-1"/>
          <w:sz w:val="20"/>
          <w:szCs w:val="20"/>
        </w:rPr>
        <w:t xml:space="preserve"> </w:t>
      </w:r>
      <w:r w:rsidR="00667D33" w:rsidRPr="00F65C2E">
        <w:rPr>
          <w:rFonts w:ascii="Century Gothic" w:eastAsia="Century Gothic" w:hAnsi="Century Gothic" w:cs="Century Gothic"/>
          <w:spacing w:val="-1"/>
          <w:sz w:val="20"/>
          <w:szCs w:val="20"/>
        </w:rPr>
        <w:t xml:space="preserve">del tutto al di </w:t>
      </w:r>
      <w:r w:rsidR="00DF7B0D" w:rsidRPr="00F65C2E">
        <w:rPr>
          <w:rFonts w:ascii="Century Gothic" w:eastAsia="Century Gothic" w:hAnsi="Century Gothic" w:cs="Century Gothic"/>
          <w:spacing w:val="-1"/>
          <w:sz w:val="20"/>
          <w:szCs w:val="20"/>
        </w:rPr>
        <w:t>fuori del controllo del CCS</w:t>
      </w:r>
      <w:r w:rsidR="00667D33" w:rsidRPr="00F65C2E">
        <w:rPr>
          <w:rFonts w:ascii="Century Gothic" w:eastAsia="Century Gothic" w:hAnsi="Century Gothic" w:cs="Century Gothic"/>
          <w:spacing w:val="-1"/>
          <w:sz w:val="20"/>
          <w:szCs w:val="20"/>
        </w:rPr>
        <w:t xml:space="preserve"> il quale</w:t>
      </w:r>
      <w:r w:rsidR="00D20C28" w:rsidRPr="00F65C2E">
        <w:rPr>
          <w:rFonts w:ascii="Century Gothic" w:eastAsia="Century Gothic" w:hAnsi="Century Gothic" w:cs="Century Gothic"/>
          <w:spacing w:val="-1"/>
          <w:sz w:val="20"/>
          <w:szCs w:val="20"/>
        </w:rPr>
        <w:t>,</w:t>
      </w:r>
      <w:r w:rsidR="00667D33" w:rsidRPr="00F65C2E">
        <w:rPr>
          <w:rFonts w:ascii="Century Gothic" w:eastAsia="Century Gothic" w:hAnsi="Century Gothic" w:cs="Century Gothic"/>
          <w:spacing w:val="-1"/>
          <w:sz w:val="20"/>
          <w:szCs w:val="20"/>
        </w:rPr>
        <w:t xml:space="preserve"> </w:t>
      </w:r>
      <w:r w:rsidR="00D20C28" w:rsidRPr="00F65C2E">
        <w:rPr>
          <w:rFonts w:ascii="Century Gothic" w:eastAsia="Century Gothic" w:hAnsi="Century Gothic" w:cs="Century Gothic"/>
          <w:spacing w:val="-1"/>
          <w:sz w:val="20"/>
          <w:szCs w:val="20"/>
        </w:rPr>
        <w:t>non potendo adottare proprie misure correttive, non può far altro che</w:t>
      </w:r>
      <w:r w:rsidR="00DF7B0D" w:rsidRPr="00F65C2E">
        <w:rPr>
          <w:rFonts w:ascii="Century Gothic" w:eastAsia="Century Gothic" w:hAnsi="Century Gothic" w:cs="Century Gothic"/>
          <w:spacing w:val="-1"/>
          <w:sz w:val="20"/>
          <w:szCs w:val="20"/>
        </w:rPr>
        <w:t xml:space="preserve"> </w:t>
      </w:r>
      <w:r w:rsidR="00667D33" w:rsidRPr="00F65C2E">
        <w:rPr>
          <w:rFonts w:ascii="Century Gothic" w:eastAsia="Century Gothic" w:hAnsi="Century Gothic" w:cs="Century Gothic"/>
          <w:spacing w:val="-1"/>
          <w:sz w:val="20"/>
          <w:szCs w:val="20"/>
        </w:rPr>
        <w:t>continuare a segnalar</w:t>
      </w:r>
      <w:r w:rsidR="00D20C28" w:rsidRPr="00F65C2E">
        <w:rPr>
          <w:rFonts w:ascii="Century Gothic" w:eastAsia="Century Gothic" w:hAnsi="Century Gothic" w:cs="Century Gothic"/>
          <w:spacing w:val="-1"/>
          <w:sz w:val="20"/>
          <w:szCs w:val="20"/>
        </w:rPr>
        <w:t>e tale problema</w:t>
      </w:r>
      <w:r w:rsidR="00DF7B0D" w:rsidRPr="00F65C2E">
        <w:rPr>
          <w:rFonts w:ascii="Century Gothic" w:eastAsia="Century Gothic" w:hAnsi="Century Gothic" w:cs="Century Gothic"/>
          <w:spacing w:val="-1"/>
          <w:sz w:val="20"/>
          <w:szCs w:val="20"/>
        </w:rPr>
        <w:t xml:space="preserve"> nelle varie sedi competenti</w:t>
      </w:r>
      <w:r w:rsidR="00D20C28" w:rsidRPr="00F65C2E">
        <w:rPr>
          <w:rFonts w:ascii="Century Gothic" w:eastAsia="Century Gothic" w:hAnsi="Century Gothic" w:cs="Century Gothic"/>
          <w:spacing w:val="-1"/>
          <w:sz w:val="20"/>
          <w:szCs w:val="20"/>
        </w:rPr>
        <w:t>.</w:t>
      </w:r>
    </w:p>
    <w:p w14:paraId="6BD23376" w14:textId="1CC66C5F" w:rsidR="00722BF7" w:rsidRPr="00F65C2E" w:rsidRDefault="00722BF7" w:rsidP="4384C380">
      <w:pPr>
        <w:pStyle w:val="Paragrafoelenco"/>
        <w:ind w:left="0" w:firstLine="284"/>
        <w:jc w:val="both"/>
        <w:rPr>
          <w:rFonts w:ascii="Century Gothic" w:eastAsia="Century Gothic" w:hAnsi="Century Gothic" w:cs="Century Gothic"/>
          <w:spacing w:val="-1"/>
          <w:sz w:val="20"/>
          <w:szCs w:val="20"/>
        </w:rPr>
      </w:pPr>
      <w:r w:rsidRPr="00F65C2E">
        <w:rPr>
          <w:rFonts w:ascii="Century Gothic" w:eastAsia="Century Gothic" w:hAnsi="Century Gothic" w:cs="Century Gothic"/>
          <w:spacing w:val="-1"/>
          <w:sz w:val="20"/>
          <w:szCs w:val="20"/>
        </w:rPr>
        <w:t xml:space="preserve">Per quanto concerne invece gli altri aspetti </w:t>
      </w:r>
      <w:r w:rsidR="006D65C5" w:rsidRPr="00F65C2E">
        <w:rPr>
          <w:rFonts w:ascii="Century Gothic" w:eastAsia="Century Gothic" w:hAnsi="Century Gothic" w:cs="Century Gothic"/>
          <w:spacing w:val="-1"/>
          <w:sz w:val="20"/>
          <w:szCs w:val="20"/>
        </w:rPr>
        <w:t>illustrati</w:t>
      </w:r>
      <w:r w:rsidRPr="00F65C2E">
        <w:rPr>
          <w:rFonts w:ascii="Century Gothic" w:eastAsia="Century Gothic" w:hAnsi="Century Gothic" w:cs="Century Gothic"/>
          <w:spacing w:val="-1"/>
          <w:sz w:val="20"/>
          <w:szCs w:val="20"/>
        </w:rPr>
        <w:t xml:space="preserve"> nella sezione dedicata alle “principali criticità emerse”, il CCS, attraverso la Commissione AQ, si riserva </w:t>
      </w:r>
      <w:r w:rsidR="006D65C5" w:rsidRPr="00F65C2E">
        <w:rPr>
          <w:rFonts w:ascii="Century Gothic" w:eastAsia="Century Gothic" w:hAnsi="Century Gothic" w:cs="Century Gothic"/>
          <w:spacing w:val="-1"/>
          <w:sz w:val="20"/>
          <w:szCs w:val="20"/>
        </w:rPr>
        <w:t xml:space="preserve">in futuro </w:t>
      </w:r>
      <w:r w:rsidRPr="00F65C2E">
        <w:rPr>
          <w:rFonts w:ascii="Century Gothic" w:eastAsia="Century Gothic" w:hAnsi="Century Gothic" w:cs="Century Gothic"/>
          <w:spacing w:val="-1"/>
          <w:sz w:val="20"/>
          <w:szCs w:val="20"/>
        </w:rPr>
        <w:t xml:space="preserve">di monitorare con attenzione l’andamento dei dati, </w:t>
      </w:r>
      <w:r w:rsidR="006D65C5" w:rsidRPr="00F65C2E">
        <w:rPr>
          <w:rFonts w:ascii="Century Gothic" w:eastAsia="Century Gothic" w:hAnsi="Century Gothic" w:cs="Century Gothic"/>
          <w:spacing w:val="-1"/>
          <w:sz w:val="20"/>
          <w:szCs w:val="20"/>
        </w:rPr>
        <w:t>non ravvisando al momento</w:t>
      </w:r>
      <w:r w:rsidRPr="00F65C2E">
        <w:rPr>
          <w:rFonts w:ascii="Century Gothic" w:eastAsia="Century Gothic" w:hAnsi="Century Gothic" w:cs="Century Gothic"/>
          <w:spacing w:val="-1"/>
          <w:sz w:val="20"/>
          <w:szCs w:val="20"/>
        </w:rPr>
        <w:t xml:space="preserve"> la necessità di adottare azioni correttive. </w:t>
      </w:r>
      <w:r w:rsidR="006D65C5" w:rsidRPr="00F65C2E">
        <w:rPr>
          <w:rFonts w:ascii="Century Gothic" w:eastAsia="Century Gothic" w:hAnsi="Century Gothic" w:cs="Century Gothic"/>
          <w:spacing w:val="-1"/>
          <w:sz w:val="20"/>
          <w:szCs w:val="20"/>
        </w:rPr>
        <w:t>Come precedentemente osservato, s</w:t>
      </w:r>
      <w:r w:rsidRPr="00F65C2E">
        <w:rPr>
          <w:rFonts w:ascii="Century Gothic" w:eastAsia="Century Gothic" w:hAnsi="Century Gothic" w:cs="Century Gothic"/>
          <w:spacing w:val="-1"/>
          <w:sz w:val="20"/>
          <w:szCs w:val="20"/>
        </w:rPr>
        <w:t>i ritiene infatti che sulla valutazione degli studenti abbia inciso la pandemia per cui si auspica che, al termine della stessa, si potrà assistere ad un miglioramento del grado di soddisfazione</w:t>
      </w:r>
      <w:r w:rsidR="006D65C5" w:rsidRPr="00F65C2E">
        <w:rPr>
          <w:rFonts w:ascii="Century Gothic" w:eastAsia="Century Gothic" w:hAnsi="Century Gothic" w:cs="Century Gothic"/>
          <w:spacing w:val="-1"/>
          <w:sz w:val="20"/>
          <w:szCs w:val="20"/>
        </w:rPr>
        <w:t xml:space="preserve"> da parte degli studenti riguardo ad aule ed altri locali di studio.</w:t>
      </w:r>
    </w:p>
    <w:bookmarkEnd w:id="0"/>
    <w:p w14:paraId="72ACEA71" w14:textId="77777777" w:rsidR="00DF7B0D" w:rsidRPr="00F65C2E" w:rsidRDefault="00DF7B0D" w:rsidP="00DF7B0D">
      <w:pPr>
        <w:pStyle w:val="Paragrafoelenco"/>
        <w:ind w:left="0"/>
        <w:jc w:val="both"/>
        <w:rPr>
          <w:rFonts w:ascii="Century Gothic" w:eastAsia="Century Gothic" w:hAnsi="Century Gothic" w:cs="Century Gothic"/>
          <w:spacing w:val="-1"/>
        </w:rPr>
      </w:pPr>
    </w:p>
    <w:p w14:paraId="6EAAEFC1" w14:textId="77777777" w:rsidR="00DF7B0D" w:rsidRPr="00F65C2E" w:rsidRDefault="00DF7B0D" w:rsidP="4384C380">
      <w:pPr>
        <w:pStyle w:val="Paragrafoelenco"/>
        <w:widowControl w:val="0"/>
        <w:numPr>
          <w:ilvl w:val="0"/>
          <w:numId w:val="4"/>
        </w:numPr>
        <w:tabs>
          <w:tab w:val="left" w:pos="284"/>
        </w:tabs>
        <w:suppressAutoHyphens w:val="0"/>
        <w:spacing w:before="15" w:after="120"/>
        <w:ind w:left="0" w:firstLine="0"/>
        <w:contextualSpacing w:val="0"/>
        <w:rPr>
          <w:rFonts w:ascii="Century Gothic" w:hAnsi="Century Gothic"/>
          <w:b/>
          <w:bCs/>
          <w:spacing w:val="1"/>
        </w:rPr>
      </w:pPr>
      <w:r w:rsidRPr="00F65C2E">
        <w:rPr>
          <w:rFonts w:ascii="Century Gothic" w:eastAsia="Century Gothic" w:hAnsi="Century Gothic" w:cs="Century Gothic"/>
          <w:b/>
          <w:bCs/>
        </w:rPr>
        <w:t>Analisi</w:t>
      </w:r>
      <w:r w:rsidRPr="00F65C2E">
        <w:rPr>
          <w:rFonts w:ascii="Century Gothic" w:hAnsi="Century Gothic"/>
          <w:b/>
          <w:bCs/>
          <w:spacing w:val="35"/>
        </w:rPr>
        <w:t xml:space="preserve"> </w:t>
      </w:r>
      <w:r w:rsidRPr="00F65C2E">
        <w:rPr>
          <w:rFonts w:ascii="Century Gothic" w:eastAsia="Century Gothic" w:hAnsi="Century Gothic" w:cs="Century Gothic"/>
          <w:b/>
          <w:bCs/>
        </w:rPr>
        <w:t>dei</w:t>
      </w:r>
      <w:r w:rsidRPr="00F65C2E">
        <w:rPr>
          <w:rFonts w:ascii="Century Gothic" w:hAnsi="Century Gothic"/>
          <w:b/>
          <w:bCs/>
          <w:spacing w:val="6"/>
        </w:rPr>
        <w:t xml:space="preserve"> </w:t>
      </w:r>
      <w:r w:rsidRPr="00F65C2E">
        <w:rPr>
          <w:rFonts w:ascii="Century Gothic" w:eastAsia="Century Gothic" w:hAnsi="Century Gothic" w:cs="Century Gothic"/>
          <w:b/>
          <w:bCs/>
        </w:rPr>
        <w:t>risultati</w:t>
      </w:r>
      <w:r w:rsidRPr="00F65C2E">
        <w:rPr>
          <w:rFonts w:ascii="Century Gothic" w:hAnsi="Century Gothic"/>
          <w:b/>
          <w:bCs/>
          <w:spacing w:val="22"/>
        </w:rPr>
        <w:t xml:space="preserve"> </w:t>
      </w:r>
      <w:r w:rsidRPr="00F65C2E">
        <w:rPr>
          <w:rFonts w:ascii="Century Gothic" w:eastAsia="Century Gothic" w:hAnsi="Century Gothic" w:cs="Century Gothic"/>
          <w:b/>
          <w:bCs/>
        </w:rPr>
        <w:t>delle</w:t>
      </w:r>
      <w:r w:rsidRPr="00F65C2E">
        <w:rPr>
          <w:rFonts w:ascii="Century Gothic" w:hAnsi="Century Gothic"/>
          <w:b/>
          <w:bCs/>
          <w:spacing w:val="12"/>
        </w:rPr>
        <w:t xml:space="preserve"> </w:t>
      </w:r>
      <w:r w:rsidRPr="00F65C2E">
        <w:rPr>
          <w:rFonts w:ascii="Century Gothic" w:eastAsia="Century Gothic" w:hAnsi="Century Gothic" w:cs="Century Gothic"/>
          <w:b/>
          <w:bCs/>
        </w:rPr>
        <w:t>opinioni</w:t>
      </w:r>
      <w:r w:rsidRPr="00F65C2E">
        <w:rPr>
          <w:rFonts w:ascii="Century Gothic" w:hAnsi="Century Gothic"/>
          <w:b/>
          <w:bCs/>
          <w:spacing w:val="13"/>
        </w:rPr>
        <w:t xml:space="preserve"> </w:t>
      </w:r>
      <w:r w:rsidRPr="00F65C2E">
        <w:rPr>
          <w:rFonts w:ascii="Century Gothic" w:eastAsia="Century Gothic" w:hAnsi="Century Gothic" w:cs="Century Gothic"/>
          <w:b/>
          <w:bCs/>
        </w:rPr>
        <w:t>dei</w:t>
      </w:r>
      <w:r w:rsidRPr="00F65C2E">
        <w:rPr>
          <w:rFonts w:ascii="Century Gothic" w:hAnsi="Century Gothic"/>
          <w:b/>
          <w:bCs/>
          <w:spacing w:val="6"/>
        </w:rPr>
        <w:t xml:space="preserve"> </w:t>
      </w:r>
      <w:r w:rsidRPr="00F65C2E">
        <w:rPr>
          <w:rFonts w:ascii="Century Gothic" w:eastAsia="Century Gothic" w:hAnsi="Century Gothic" w:cs="Century Gothic"/>
          <w:b/>
          <w:bCs/>
        </w:rPr>
        <w:t>laureati</w:t>
      </w:r>
    </w:p>
    <w:p w14:paraId="2EBC9EF3" w14:textId="6A9575EB" w:rsidR="00DF7B0D" w:rsidRPr="00F65C2E" w:rsidRDefault="00DF7B0D" w:rsidP="4384C380">
      <w:pPr>
        <w:pStyle w:val="Paragrafoelenco"/>
        <w:spacing w:before="15"/>
        <w:ind w:left="0" w:firstLine="284"/>
        <w:jc w:val="both"/>
        <w:rPr>
          <w:rFonts w:ascii="Century Gothic" w:hAnsi="Century Gothic"/>
          <w:spacing w:val="1"/>
          <w:sz w:val="20"/>
          <w:szCs w:val="20"/>
        </w:rPr>
      </w:pPr>
      <w:r w:rsidRPr="00F65C2E">
        <w:rPr>
          <w:rFonts w:ascii="Century Gothic" w:hAnsi="Century Gothic"/>
          <w:spacing w:val="1"/>
          <w:sz w:val="20"/>
          <w:szCs w:val="20"/>
        </w:rPr>
        <w:t>Al fine di analizzare le opinioni dei laureati sono stati presi in esame i risultati dell’indagine Almalaurea rivolta ai laureati nel CdS EMMP nell’anno solare 20</w:t>
      </w:r>
      <w:r w:rsidR="00433F17" w:rsidRPr="00F65C2E">
        <w:rPr>
          <w:rFonts w:ascii="Century Gothic" w:hAnsi="Century Gothic"/>
          <w:spacing w:val="1"/>
          <w:sz w:val="20"/>
          <w:szCs w:val="20"/>
        </w:rPr>
        <w:t>20</w:t>
      </w:r>
      <w:r w:rsidRPr="00F65C2E">
        <w:rPr>
          <w:rFonts w:ascii="Century Gothic" w:hAnsi="Century Gothic"/>
          <w:spacing w:val="1"/>
          <w:sz w:val="20"/>
          <w:szCs w:val="20"/>
        </w:rPr>
        <w:t xml:space="preserve"> confrontandoli con gli esiti dei questionari somministrati rispettivamente negli anni solari 2017</w:t>
      </w:r>
      <w:r w:rsidR="00433F17" w:rsidRPr="00F65C2E">
        <w:rPr>
          <w:rFonts w:ascii="Century Gothic" w:hAnsi="Century Gothic"/>
          <w:spacing w:val="1"/>
          <w:sz w:val="20"/>
          <w:szCs w:val="20"/>
        </w:rPr>
        <w:t>,</w:t>
      </w:r>
      <w:r w:rsidRPr="00F65C2E">
        <w:rPr>
          <w:rFonts w:ascii="Century Gothic" w:hAnsi="Century Gothic"/>
          <w:spacing w:val="1"/>
          <w:sz w:val="20"/>
          <w:szCs w:val="20"/>
        </w:rPr>
        <w:t xml:space="preserve"> 2018</w:t>
      </w:r>
      <w:r w:rsidR="00433F17" w:rsidRPr="00F65C2E">
        <w:rPr>
          <w:rFonts w:ascii="Century Gothic" w:hAnsi="Century Gothic"/>
          <w:spacing w:val="1"/>
          <w:sz w:val="20"/>
          <w:szCs w:val="20"/>
        </w:rPr>
        <w:t xml:space="preserve"> e 2019</w:t>
      </w:r>
      <w:r w:rsidRPr="00F65C2E">
        <w:rPr>
          <w:rFonts w:ascii="Century Gothic" w:hAnsi="Century Gothic"/>
          <w:spacing w:val="1"/>
          <w:sz w:val="20"/>
          <w:szCs w:val="20"/>
        </w:rPr>
        <w:t>. Un ulteriore confronto è stato effettuato tra le risposte dei laureati in EMMP con quelle dei laureati nella stessa classe di laurea magistrale in tutti gli Atenei italiani con particolare attenzione all’ultimo anno disponibile.</w:t>
      </w:r>
    </w:p>
    <w:p w14:paraId="152A900B" w14:textId="35C39F98" w:rsidR="00DF7B0D" w:rsidRPr="00F65C2E" w:rsidRDefault="4384C380" w:rsidP="4384C380">
      <w:pPr>
        <w:ind w:firstLine="284"/>
        <w:jc w:val="both"/>
        <w:rPr>
          <w:rFonts w:ascii="Century Gothic" w:eastAsia="Times New Roman" w:hAnsi="Century Gothic" w:cs="Calibri"/>
        </w:rPr>
      </w:pPr>
      <w:r w:rsidRPr="00F65C2E">
        <w:rPr>
          <w:rFonts w:ascii="Century Gothic" w:eastAsia="Times New Roman" w:hAnsi="Century Gothic" w:cs="Calibri"/>
        </w:rPr>
        <w:t xml:space="preserve">Ai fini di una corretta analisi e di un </w:t>
      </w:r>
      <w:r w:rsidR="00BB4E5A" w:rsidRPr="00F65C2E">
        <w:rPr>
          <w:rFonts w:ascii="Century Gothic" w:eastAsia="Times New Roman" w:hAnsi="Century Gothic" w:cs="Calibri"/>
        </w:rPr>
        <w:t>puntuale</w:t>
      </w:r>
      <w:r w:rsidRPr="00F65C2E">
        <w:rPr>
          <w:rFonts w:ascii="Century Gothic" w:eastAsia="Times New Roman" w:hAnsi="Century Gothic" w:cs="Calibri"/>
        </w:rPr>
        <w:t xml:space="preserve"> commento dei dati occorre tener presente che:</w:t>
      </w:r>
    </w:p>
    <w:p w14:paraId="1CE4BF94" w14:textId="021E910E" w:rsidR="00DF7B0D" w:rsidRPr="00F65C2E" w:rsidRDefault="4384C380" w:rsidP="4384C380">
      <w:pPr>
        <w:pStyle w:val="Paragrafoelenco"/>
        <w:numPr>
          <w:ilvl w:val="0"/>
          <w:numId w:val="6"/>
        </w:numPr>
        <w:jc w:val="both"/>
        <w:rPr>
          <w:rFonts w:ascii="Century Gothic" w:hAnsi="Century Gothic" w:cs="Calibri"/>
          <w:sz w:val="20"/>
          <w:szCs w:val="20"/>
        </w:rPr>
      </w:pPr>
      <w:r w:rsidRPr="00F65C2E">
        <w:rPr>
          <w:rFonts w:ascii="Century Gothic" w:hAnsi="Century Gothic" w:cs="Calibri"/>
          <w:sz w:val="20"/>
          <w:szCs w:val="20"/>
        </w:rPr>
        <w:t>il limitato campione di laureati che hanno compilato il questionario Almalaurea (</w:t>
      </w:r>
      <w:r w:rsidR="00433F17" w:rsidRPr="00F65C2E">
        <w:rPr>
          <w:rFonts w:ascii="Century Gothic" w:hAnsi="Century Gothic" w:cs="Calibri"/>
          <w:sz w:val="20"/>
          <w:szCs w:val="20"/>
        </w:rPr>
        <w:t xml:space="preserve">35 su 37 nel 2020, </w:t>
      </w:r>
      <w:r w:rsidRPr="00F65C2E">
        <w:rPr>
          <w:rFonts w:ascii="Century Gothic" w:hAnsi="Century Gothic" w:cs="Calibri"/>
          <w:sz w:val="20"/>
          <w:szCs w:val="20"/>
        </w:rPr>
        <w:t>35</w:t>
      </w:r>
      <w:r w:rsidR="00433F17" w:rsidRPr="00F65C2E">
        <w:rPr>
          <w:rFonts w:ascii="Century Gothic" w:hAnsi="Century Gothic" w:cs="Calibri"/>
          <w:sz w:val="20"/>
          <w:szCs w:val="20"/>
        </w:rPr>
        <w:t xml:space="preserve"> su 40</w:t>
      </w:r>
      <w:r w:rsidRPr="00F65C2E">
        <w:rPr>
          <w:rFonts w:ascii="Century Gothic" w:hAnsi="Century Gothic" w:cs="Calibri"/>
          <w:sz w:val="20"/>
          <w:szCs w:val="20"/>
        </w:rPr>
        <w:t xml:space="preserve"> nel 2019, 45 </w:t>
      </w:r>
      <w:r w:rsidR="00BB4E5A" w:rsidRPr="00F65C2E">
        <w:rPr>
          <w:rFonts w:ascii="Century Gothic" w:hAnsi="Century Gothic" w:cs="Calibri"/>
          <w:sz w:val="20"/>
          <w:szCs w:val="20"/>
        </w:rPr>
        <w:t xml:space="preserve">su 47 </w:t>
      </w:r>
      <w:r w:rsidRPr="00F65C2E">
        <w:rPr>
          <w:rFonts w:ascii="Century Gothic" w:hAnsi="Century Gothic" w:cs="Calibri"/>
          <w:sz w:val="20"/>
          <w:szCs w:val="20"/>
        </w:rPr>
        <w:t xml:space="preserve">nel 2018, 51 </w:t>
      </w:r>
      <w:r w:rsidR="00BB4E5A" w:rsidRPr="00F65C2E">
        <w:rPr>
          <w:rFonts w:ascii="Century Gothic" w:hAnsi="Century Gothic" w:cs="Calibri"/>
          <w:sz w:val="20"/>
          <w:szCs w:val="20"/>
        </w:rPr>
        <w:t xml:space="preserve">su 52 </w:t>
      </w:r>
      <w:r w:rsidRPr="00F65C2E">
        <w:rPr>
          <w:rFonts w:ascii="Century Gothic" w:hAnsi="Century Gothic" w:cs="Calibri"/>
          <w:sz w:val="20"/>
          <w:szCs w:val="20"/>
        </w:rPr>
        <w:t xml:space="preserve">nel 2017) fa sì che le risposte di pochi intervistati possano incidere in modo significativo sulla variazione delle percentuali rilevate, ragion per cui gli andamenti percentuali appaiono spesso oscillanti, ma non per questo devono essere necessariamente considerati </w:t>
      </w:r>
      <w:r w:rsidR="00E43702" w:rsidRPr="00F65C2E">
        <w:rPr>
          <w:rFonts w:ascii="Century Gothic" w:hAnsi="Century Gothic" w:cs="Calibri"/>
          <w:sz w:val="20"/>
          <w:szCs w:val="20"/>
        </w:rPr>
        <w:t>critici</w:t>
      </w:r>
      <w:r w:rsidRPr="00F65C2E">
        <w:rPr>
          <w:rFonts w:ascii="Century Gothic" w:hAnsi="Century Gothic" w:cs="Calibri"/>
          <w:sz w:val="20"/>
          <w:szCs w:val="20"/>
        </w:rPr>
        <w:t>;</w:t>
      </w:r>
    </w:p>
    <w:p w14:paraId="0E96527B" w14:textId="77777777" w:rsidR="00DF7B0D" w:rsidRPr="00F65C2E" w:rsidRDefault="00DF7B0D" w:rsidP="4384C380">
      <w:pPr>
        <w:pStyle w:val="Paragrafoelenco"/>
        <w:numPr>
          <w:ilvl w:val="0"/>
          <w:numId w:val="6"/>
        </w:numPr>
        <w:jc w:val="both"/>
        <w:rPr>
          <w:rFonts w:ascii="Century Gothic" w:hAnsi="Century Gothic" w:cs="Calibri"/>
        </w:rPr>
      </w:pPr>
      <w:r w:rsidRPr="00F65C2E">
        <w:rPr>
          <w:rFonts w:ascii="Century Gothic" w:hAnsi="Century Gothic"/>
          <w:spacing w:val="1"/>
          <w:sz w:val="20"/>
          <w:szCs w:val="20"/>
        </w:rPr>
        <w:t xml:space="preserve">il CdS EMMP, per la forte specializzazione del suo percorso formativo nel settore dello shipping e del trasporto marittimo di merci e di persone, risulta unico in Italia per cui il </w:t>
      </w:r>
      <w:r w:rsidRPr="00F65C2E">
        <w:rPr>
          <w:rFonts w:ascii="Century Gothic" w:hAnsi="Century Gothic"/>
          <w:spacing w:val="1"/>
          <w:sz w:val="20"/>
          <w:szCs w:val="20"/>
        </w:rPr>
        <w:lastRenderedPageBreak/>
        <w:t>confronto con corsi di laurea di stessa classe in altri Atenei non appare più di tanto significativo.</w:t>
      </w:r>
    </w:p>
    <w:p w14:paraId="37E6F7A0" w14:textId="31CE7DA9" w:rsidR="00DF7B0D" w:rsidRPr="00F65C2E" w:rsidRDefault="006D65C5" w:rsidP="4384C380">
      <w:pPr>
        <w:spacing w:after="120"/>
        <w:ind w:firstLine="284"/>
        <w:jc w:val="both"/>
        <w:rPr>
          <w:rFonts w:ascii="Century Gothic" w:eastAsia="Times New Roman" w:hAnsi="Century Gothic" w:cs="Calibri"/>
        </w:rPr>
      </w:pPr>
      <w:r w:rsidRPr="00F65C2E">
        <w:rPr>
          <w:rFonts w:ascii="Century Gothic" w:eastAsia="Times New Roman" w:hAnsi="Century Gothic" w:cs="Calibri"/>
        </w:rPr>
        <w:t>Tanto premesso</w:t>
      </w:r>
      <w:r w:rsidR="00DF7B0D" w:rsidRPr="00F65C2E">
        <w:rPr>
          <w:rFonts w:ascii="Century Gothic" w:eastAsia="Times New Roman" w:hAnsi="Century Gothic" w:cs="Calibri"/>
        </w:rPr>
        <w:t xml:space="preserve">, dalle indagini Almalaurea è stato possibile valutare </w:t>
      </w:r>
      <w:r w:rsidR="00DF7B0D" w:rsidRPr="00F65C2E">
        <w:rPr>
          <w:rFonts w:ascii="Century Gothic" w:hAnsi="Century Gothic"/>
          <w:spacing w:val="1"/>
        </w:rPr>
        <w:t>sia il livello di soddisfazione dei laureati in EMMP (</w:t>
      </w:r>
      <w:r w:rsidR="00DF7B0D" w:rsidRPr="00F65C2E">
        <w:rPr>
          <w:rFonts w:ascii="Century Gothic" w:hAnsi="Century Gothic"/>
          <w:i/>
          <w:iCs/>
          <w:spacing w:val="1"/>
        </w:rPr>
        <w:t>sub a</w:t>
      </w:r>
      <w:r w:rsidR="00DF7B0D" w:rsidRPr="00F65C2E">
        <w:rPr>
          <w:rFonts w:ascii="Century Gothic" w:hAnsi="Century Gothic"/>
          <w:spacing w:val="1"/>
        </w:rPr>
        <w:t>), sia la loro condizione occupazionale (</w:t>
      </w:r>
      <w:r w:rsidR="00DF7B0D" w:rsidRPr="00F65C2E">
        <w:rPr>
          <w:rFonts w:ascii="Century Gothic" w:hAnsi="Century Gothic"/>
          <w:i/>
          <w:iCs/>
          <w:spacing w:val="1"/>
        </w:rPr>
        <w:t>sub b</w:t>
      </w:r>
      <w:r w:rsidR="00DF7B0D" w:rsidRPr="00F65C2E">
        <w:rPr>
          <w:rFonts w:ascii="Century Gothic" w:hAnsi="Century Gothic"/>
          <w:spacing w:val="1"/>
        </w:rPr>
        <w:t xml:space="preserve">). </w:t>
      </w:r>
    </w:p>
    <w:p w14:paraId="32B67EC8" w14:textId="77777777" w:rsidR="00DF7B0D" w:rsidRPr="00F65C2E" w:rsidRDefault="00DF7B0D" w:rsidP="4384C380">
      <w:pPr>
        <w:pStyle w:val="Paragrafoelenco"/>
        <w:spacing w:before="15" w:after="120"/>
        <w:ind w:left="0"/>
        <w:contextualSpacing w:val="0"/>
        <w:jc w:val="both"/>
        <w:rPr>
          <w:rFonts w:ascii="Century Gothic" w:hAnsi="Century Gothic"/>
          <w:spacing w:val="1"/>
          <w:sz w:val="22"/>
          <w:szCs w:val="22"/>
        </w:rPr>
      </w:pPr>
      <w:r w:rsidRPr="00F65C2E">
        <w:rPr>
          <w:rFonts w:ascii="Century Gothic" w:hAnsi="Century Gothic"/>
          <w:b/>
          <w:bCs/>
          <w:i/>
          <w:iCs/>
          <w:spacing w:val="1"/>
          <w:sz w:val="22"/>
          <w:szCs w:val="22"/>
        </w:rPr>
        <w:t>a)</w:t>
      </w:r>
      <w:r w:rsidRPr="00F65C2E">
        <w:rPr>
          <w:rFonts w:ascii="Century Gothic" w:hAnsi="Century Gothic"/>
          <w:spacing w:val="1"/>
          <w:sz w:val="22"/>
          <w:szCs w:val="22"/>
        </w:rPr>
        <w:t xml:space="preserve"> </w:t>
      </w:r>
      <w:r w:rsidRPr="00F65C2E">
        <w:rPr>
          <w:rFonts w:ascii="Century Gothic" w:eastAsia="Century Gothic" w:hAnsi="Century Gothic"/>
          <w:b/>
          <w:bCs/>
          <w:i/>
          <w:iCs/>
          <w:sz w:val="22"/>
          <w:szCs w:val="22"/>
        </w:rPr>
        <w:t>Livello di soddisfazione dei laureati</w:t>
      </w:r>
    </w:p>
    <w:p w14:paraId="1E2A8757" w14:textId="77777777" w:rsidR="00DF7B0D" w:rsidRPr="00F65C2E" w:rsidRDefault="4384C380" w:rsidP="4384C380">
      <w:pPr>
        <w:pStyle w:val="Normale1"/>
        <w:spacing w:after="120"/>
        <w:jc w:val="both"/>
        <w:rPr>
          <w:rFonts w:asciiTheme="minorHAnsi" w:hAnsiTheme="minorHAnsi"/>
          <w:b/>
          <w:bCs/>
          <w:sz w:val="20"/>
          <w:szCs w:val="20"/>
          <w:u w:val="single"/>
        </w:rPr>
      </w:pPr>
      <w:r w:rsidRPr="00F65C2E">
        <w:rPr>
          <w:rFonts w:asciiTheme="minorHAnsi" w:hAnsiTheme="minorHAnsi"/>
          <w:b/>
          <w:bCs/>
          <w:sz w:val="20"/>
          <w:szCs w:val="20"/>
          <w:u w:val="single"/>
        </w:rPr>
        <w:t>Raffronto con gli ultimi tre anni accademici precedenti</w:t>
      </w:r>
    </w:p>
    <w:p w14:paraId="0F051B5C" w14:textId="09F37328" w:rsidR="0021419A" w:rsidRPr="00F65C2E" w:rsidRDefault="00DF7B0D" w:rsidP="4384C380">
      <w:pPr>
        <w:pStyle w:val="Paragrafoelenco"/>
        <w:ind w:left="0" w:firstLine="284"/>
        <w:jc w:val="both"/>
        <w:rPr>
          <w:rFonts w:ascii="Century Gothic" w:eastAsia="Century Gothic" w:hAnsi="Century Gothic"/>
          <w:spacing w:val="3"/>
          <w:sz w:val="20"/>
          <w:szCs w:val="20"/>
        </w:rPr>
      </w:pPr>
      <w:r w:rsidRPr="00F65C2E">
        <w:rPr>
          <w:rFonts w:ascii="Century Gothic" w:eastAsia="Century Gothic" w:hAnsi="Century Gothic"/>
          <w:spacing w:val="3"/>
          <w:sz w:val="20"/>
          <w:szCs w:val="20"/>
        </w:rPr>
        <w:t>Confrontando i risultati delle indagini Almalaurea relative alla soddisfazione dei laureati ne</w:t>
      </w:r>
      <w:r w:rsidR="00C70693" w:rsidRPr="00F65C2E">
        <w:rPr>
          <w:rFonts w:ascii="Century Gothic" w:eastAsia="Century Gothic" w:hAnsi="Century Gothic"/>
          <w:spacing w:val="3"/>
          <w:sz w:val="20"/>
          <w:szCs w:val="20"/>
        </w:rPr>
        <w:t>gli ultimi</w:t>
      </w:r>
      <w:r w:rsidRPr="00F65C2E">
        <w:rPr>
          <w:rFonts w:ascii="Century Gothic" w:eastAsia="Century Gothic" w:hAnsi="Century Gothic"/>
          <w:spacing w:val="3"/>
          <w:sz w:val="20"/>
          <w:szCs w:val="20"/>
        </w:rPr>
        <w:t xml:space="preserve"> quattro anni considerati si può notare che tutte le domande presentano andamenti oscillanti di per sé poco significativi per le motivazioni illustrate in premessa</w:t>
      </w:r>
      <w:r w:rsidR="0021419A" w:rsidRPr="00F65C2E">
        <w:rPr>
          <w:rFonts w:ascii="Century Gothic" w:eastAsia="Century Gothic" w:hAnsi="Century Gothic"/>
          <w:spacing w:val="3"/>
          <w:sz w:val="20"/>
          <w:szCs w:val="20"/>
        </w:rPr>
        <w:t>, il che consente, in linea generale</w:t>
      </w:r>
      <w:r w:rsidR="00B134D5" w:rsidRPr="00F65C2E">
        <w:rPr>
          <w:rFonts w:ascii="Century Gothic" w:eastAsia="Century Gothic" w:hAnsi="Century Gothic"/>
          <w:spacing w:val="3"/>
          <w:sz w:val="20"/>
          <w:szCs w:val="20"/>
        </w:rPr>
        <w:t xml:space="preserve"> e con le dovute eccezioni</w:t>
      </w:r>
      <w:r w:rsidR="0021419A" w:rsidRPr="00F65C2E">
        <w:rPr>
          <w:rFonts w:ascii="Century Gothic" w:eastAsia="Century Gothic" w:hAnsi="Century Gothic"/>
          <w:spacing w:val="3"/>
          <w:sz w:val="20"/>
          <w:szCs w:val="20"/>
        </w:rPr>
        <w:t xml:space="preserve">, di focalizzare </w:t>
      </w:r>
      <w:r w:rsidRPr="00F65C2E">
        <w:rPr>
          <w:rFonts w:ascii="Century Gothic" w:eastAsia="Century Gothic" w:hAnsi="Century Gothic"/>
          <w:spacing w:val="3"/>
          <w:sz w:val="20"/>
          <w:szCs w:val="20"/>
        </w:rPr>
        <w:t>l’a</w:t>
      </w:r>
      <w:r w:rsidR="002D06AE" w:rsidRPr="00F65C2E">
        <w:rPr>
          <w:rFonts w:ascii="Century Gothic" w:eastAsia="Century Gothic" w:hAnsi="Century Gothic"/>
          <w:spacing w:val="3"/>
          <w:sz w:val="20"/>
          <w:szCs w:val="20"/>
        </w:rPr>
        <w:t>nalisi</w:t>
      </w:r>
      <w:r w:rsidRPr="00F65C2E">
        <w:rPr>
          <w:rFonts w:ascii="Century Gothic" w:eastAsia="Century Gothic" w:hAnsi="Century Gothic"/>
          <w:spacing w:val="3"/>
          <w:sz w:val="20"/>
          <w:szCs w:val="20"/>
        </w:rPr>
        <w:t xml:space="preserve"> </w:t>
      </w:r>
      <w:r w:rsidR="00B134D5" w:rsidRPr="00F65C2E">
        <w:rPr>
          <w:rFonts w:ascii="Century Gothic" w:eastAsia="Century Gothic" w:hAnsi="Century Gothic"/>
          <w:spacing w:val="3"/>
          <w:sz w:val="20"/>
          <w:szCs w:val="20"/>
        </w:rPr>
        <w:t xml:space="preserve">principalmente </w:t>
      </w:r>
      <w:r w:rsidR="0021419A" w:rsidRPr="00F65C2E">
        <w:rPr>
          <w:rFonts w:ascii="Century Gothic" w:eastAsia="Century Gothic" w:hAnsi="Century Gothic"/>
          <w:spacing w:val="3"/>
          <w:sz w:val="20"/>
          <w:szCs w:val="20"/>
        </w:rPr>
        <w:t>sui dati relativi agli ultimi due anni.</w:t>
      </w:r>
    </w:p>
    <w:p w14:paraId="63F1A074" w14:textId="77777777" w:rsidR="00284216" w:rsidRPr="00F65C2E" w:rsidRDefault="0021419A" w:rsidP="0021419A">
      <w:pPr>
        <w:pStyle w:val="Paragrafoelenco"/>
        <w:ind w:left="0" w:firstLine="284"/>
        <w:jc w:val="both"/>
        <w:rPr>
          <w:rFonts w:ascii="Century Gothic" w:eastAsia="Century Gothic" w:hAnsi="Century Gothic"/>
          <w:spacing w:val="3"/>
          <w:sz w:val="20"/>
          <w:szCs w:val="20"/>
        </w:rPr>
      </w:pPr>
      <w:r w:rsidRPr="00F65C2E">
        <w:rPr>
          <w:rFonts w:ascii="Century Gothic" w:eastAsia="Century Gothic" w:hAnsi="Century Gothic"/>
          <w:spacing w:val="3"/>
          <w:sz w:val="20"/>
          <w:szCs w:val="20"/>
        </w:rPr>
        <w:t>Dal</w:t>
      </w:r>
      <w:r w:rsidR="00DF7B0D" w:rsidRPr="00F65C2E">
        <w:rPr>
          <w:rFonts w:ascii="Century Gothic" w:eastAsia="Century Gothic" w:hAnsi="Century Gothic"/>
          <w:spacing w:val="3"/>
          <w:sz w:val="20"/>
          <w:szCs w:val="20"/>
        </w:rPr>
        <w:t xml:space="preserve"> confronto tra le risposte dei laureati in EMMP nell’anno solare 20</w:t>
      </w:r>
      <w:r w:rsidRPr="00F65C2E">
        <w:rPr>
          <w:rFonts w:ascii="Century Gothic" w:eastAsia="Century Gothic" w:hAnsi="Century Gothic"/>
          <w:spacing w:val="3"/>
          <w:sz w:val="20"/>
          <w:szCs w:val="20"/>
        </w:rPr>
        <w:t>20</w:t>
      </w:r>
      <w:r w:rsidR="00DF7B0D" w:rsidRPr="00F65C2E">
        <w:rPr>
          <w:rFonts w:ascii="Century Gothic" w:eastAsia="Century Gothic" w:hAnsi="Century Gothic"/>
          <w:spacing w:val="3"/>
          <w:sz w:val="20"/>
          <w:szCs w:val="20"/>
        </w:rPr>
        <w:t xml:space="preserve"> e quelle dei laureati nel 201</w:t>
      </w:r>
      <w:r w:rsidRPr="00F65C2E">
        <w:rPr>
          <w:rFonts w:ascii="Century Gothic" w:eastAsia="Century Gothic" w:hAnsi="Century Gothic"/>
          <w:spacing w:val="3"/>
          <w:sz w:val="20"/>
          <w:szCs w:val="20"/>
        </w:rPr>
        <w:t>9</w:t>
      </w:r>
      <w:r w:rsidR="00DF7B0D" w:rsidRPr="00F65C2E">
        <w:rPr>
          <w:rFonts w:ascii="Century Gothic" w:eastAsia="Century Gothic" w:hAnsi="Century Gothic"/>
          <w:spacing w:val="3"/>
          <w:sz w:val="20"/>
          <w:szCs w:val="20"/>
        </w:rPr>
        <w:t xml:space="preserve">, si assiste a variazioni </w:t>
      </w:r>
      <w:r w:rsidRPr="00F65C2E">
        <w:rPr>
          <w:rFonts w:ascii="Century Gothic" w:eastAsia="Century Gothic" w:hAnsi="Century Gothic"/>
          <w:spacing w:val="3"/>
          <w:sz w:val="20"/>
          <w:szCs w:val="20"/>
        </w:rPr>
        <w:t>al massimo pari a 9</w:t>
      </w:r>
      <w:r w:rsidR="00DF7B0D" w:rsidRPr="00F65C2E">
        <w:rPr>
          <w:rFonts w:ascii="Century Gothic" w:eastAsia="Century Gothic" w:hAnsi="Century Gothic"/>
          <w:spacing w:val="3"/>
          <w:sz w:val="20"/>
          <w:szCs w:val="20"/>
        </w:rPr>
        <w:t xml:space="preserve"> punti percentuali in aumento </w:t>
      </w:r>
      <w:r w:rsidRPr="00F65C2E">
        <w:rPr>
          <w:rFonts w:ascii="Century Gothic" w:eastAsia="Century Gothic" w:hAnsi="Century Gothic"/>
          <w:spacing w:val="3"/>
          <w:sz w:val="20"/>
          <w:szCs w:val="20"/>
        </w:rPr>
        <w:t>ed a 6,7 punti percentuali in</w:t>
      </w:r>
      <w:r w:rsidR="00DF7B0D" w:rsidRPr="00F65C2E">
        <w:rPr>
          <w:rFonts w:ascii="Century Gothic" w:eastAsia="Century Gothic" w:hAnsi="Century Gothic"/>
          <w:spacing w:val="3"/>
          <w:sz w:val="20"/>
          <w:szCs w:val="20"/>
        </w:rPr>
        <w:t xml:space="preserve"> diminuzione. Per questi indicatori il grado di soddisfazione risulta essere comunque elevato come si può osservare dalle percentuali, di seguito riportate, riferite all’anno 20</w:t>
      </w:r>
      <w:r w:rsidRPr="00F65C2E">
        <w:rPr>
          <w:rFonts w:ascii="Century Gothic" w:eastAsia="Century Gothic" w:hAnsi="Century Gothic"/>
          <w:spacing w:val="3"/>
          <w:sz w:val="20"/>
          <w:szCs w:val="20"/>
        </w:rPr>
        <w:t>20</w:t>
      </w:r>
      <w:r w:rsidR="00DF7B0D" w:rsidRPr="00F65C2E">
        <w:rPr>
          <w:rFonts w:ascii="Century Gothic" w:eastAsia="Century Gothic" w:hAnsi="Century Gothic"/>
          <w:spacing w:val="3"/>
          <w:sz w:val="20"/>
          <w:szCs w:val="20"/>
        </w:rPr>
        <w:t xml:space="preserve">, le quali, con </w:t>
      </w:r>
      <w:r w:rsidRPr="00F65C2E">
        <w:rPr>
          <w:rFonts w:ascii="Century Gothic" w:eastAsia="Century Gothic" w:hAnsi="Century Gothic"/>
          <w:spacing w:val="3"/>
          <w:sz w:val="20"/>
          <w:szCs w:val="20"/>
        </w:rPr>
        <w:t>due soli</w:t>
      </w:r>
      <w:r w:rsidR="00DF7B0D" w:rsidRPr="00F65C2E">
        <w:rPr>
          <w:rFonts w:ascii="Century Gothic" w:eastAsia="Century Gothic" w:hAnsi="Century Gothic"/>
          <w:spacing w:val="3"/>
          <w:sz w:val="20"/>
          <w:szCs w:val="20"/>
        </w:rPr>
        <w:t xml:space="preserve"> eccezion</w:t>
      </w:r>
      <w:r w:rsidRPr="00F65C2E">
        <w:rPr>
          <w:rFonts w:ascii="Century Gothic" w:eastAsia="Century Gothic" w:hAnsi="Century Gothic"/>
          <w:spacing w:val="3"/>
          <w:sz w:val="20"/>
          <w:szCs w:val="20"/>
        </w:rPr>
        <w:t>i</w:t>
      </w:r>
      <w:r w:rsidR="00DF7B0D" w:rsidRPr="00F65C2E">
        <w:rPr>
          <w:rFonts w:ascii="Century Gothic" w:eastAsia="Century Gothic" w:hAnsi="Century Gothic"/>
          <w:spacing w:val="3"/>
          <w:sz w:val="20"/>
          <w:szCs w:val="20"/>
        </w:rPr>
        <w:t xml:space="preserve">, superano il 90%. </w:t>
      </w:r>
    </w:p>
    <w:p w14:paraId="3F32036C" w14:textId="3D5A350F" w:rsidR="0021419A" w:rsidRPr="00F65C2E" w:rsidRDefault="006D65C5" w:rsidP="0021419A">
      <w:pPr>
        <w:pStyle w:val="Paragrafoelenco"/>
        <w:ind w:left="0" w:firstLine="284"/>
        <w:jc w:val="both"/>
        <w:rPr>
          <w:rFonts w:ascii="Century Gothic" w:eastAsia="Century Gothic" w:hAnsi="Century Gothic"/>
          <w:spacing w:val="3"/>
          <w:sz w:val="20"/>
          <w:szCs w:val="20"/>
        </w:rPr>
      </w:pPr>
      <w:r w:rsidRPr="00F65C2E">
        <w:rPr>
          <w:rFonts w:ascii="Century Gothic" w:eastAsia="Century Gothic" w:hAnsi="Century Gothic"/>
          <w:spacing w:val="3"/>
          <w:sz w:val="20"/>
          <w:szCs w:val="20"/>
        </w:rPr>
        <w:t>In particolare</w:t>
      </w:r>
      <w:r w:rsidR="00830EA2" w:rsidRPr="00F65C2E">
        <w:rPr>
          <w:rFonts w:ascii="Century Gothic" w:eastAsia="Century Gothic" w:hAnsi="Century Gothic"/>
          <w:spacing w:val="3"/>
          <w:sz w:val="20"/>
          <w:szCs w:val="20"/>
        </w:rPr>
        <w:t>,</w:t>
      </w:r>
      <w:r w:rsidR="00DF7B0D" w:rsidRPr="00F65C2E">
        <w:rPr>
          <w:rFonts w:ascii="Century Gothic" w:eastAsia="Century Gothic" w:hAnsi="Century Gothic"/>
          <w:spacing w:val="3"/>
          <w:sz w:val="20"/>
          <w:szCs w:val="20"/>
        </w:rPr>
        <w:t xml:space="preserve"> </w:t>
      </w:r>
      <w:r w:rsidR="00284216" w:rsidRPr="00F65C2E">
        <w:rPr>
          <w:rFonts w:ascii="Century Gothic" w:eastAsia="Century Gothic" w:hAnsi="Century Gothic"/>
          <w:spacing w:val="3"/>
          <w:sz w:val="20"/>
          <w:szCs w:val="20"/>
        </w:rPr>
        <w:t xml:space="preserve">nell’ultimo anno </w:t>
      </w:r>
      <w:r w:rsidR="00DF7B0D" w:rsidRPr="00F65C2E">
        <w:rPr>
          <w:rFonts w:ascii="Century Gothic" w:eastAsia="Century Gothic" w:hAnsi="Century Gothic"/>
          <w:spacing w:val="3"/>
          <w:sz w:val="20"/>
          <w:szCs w:val="20"/>
        </w:rPr>
        <w:t xml:space="preserve">sono aumentati </w:t>
      </w:r>
      <w:r w:rsidR="0021419A" w:rsidRPr="00F65C2E">
        <w:rPr>
          <w:rFonts w:ascii="Century Gothic" w:eastAsia="Century Gothic" w:hAnsi="Century Gothic"/>
          <w:spacing w:val="3"/>
          <w:sz w:val="20"/>
          <w:szCs w:val="20"/>
        </w:rPr>
        <w:t xml:space="preserve">in modo maggiormente significativo </w:t>
      </w:r>
      <w:r w:rsidR="00284216" w:rsidRPr="00F65C2E">
        <w:rPr>
          <w:rFonts w:ascii="Century Gothic" w:eastAsia="Century Gothic" w:hAnsi="Century Gothic"/>
          <w:spacing w:val="3"/>
          <w:sz w:val="20"/>
          <w:szCs w:val="20"/>
        </w:rPr>
        <w:t xml:space="preserve">coloro che si sono dichiarati soddisfatti del rapporto con i docenti (da 90,7% nel 2019 a 97% nel 2020) e </w:t>
      </w:r>
      <w:r w:rsidR="0021419A" w:rsidRPr="00F65C2E">
        <w:rPr>
          <w:rFonts w:ascii="Century Gothic" w:eastAsia="Century Gothic" w:hAnsi="Century Gothic"/>
          <w:spacing w:val="3"/>
          <w:sz w:val="20"/>
          <w:szCs w:val="20"/>
        </w:rPr>
        <w:t>coloro che hanno espresso soddisfazione per il CdS EMMP nel suo complesso raggiungendo la totalità dei laureati (da 96,9% nel 2019 a 100,0% nel 2020)</w:t>
      </w:r>
      <w:r w:rsidR="00284216" w:rsidRPr="00F65C2E">
        <w:rPr>
          <w:rFonts w:ascii="Century Gothic" w:eastAsia="Century Gothic" w:hAnsi="Century Gothic"/>
          <w:spacing w:val="3"/>
          <w:sz w:val="20"/>
          <w:szCs w:val="20"/>
        </w:rPr>
        <w:t>. Riguardo al primo indicatore (rapporto con i docenti) occorre tuttavia sottolineare che il dato più recente si riallinea con le percentuali, peraltro notevolmente elevate, rilevate negli anni 2017 (97,8%) e 2018 (97,5%).</w:t>
      </w:r>
    </w:p>
    <w:p w14:paraId="20AD3926" w14:textId="311E7804" w:rsidR="00284216" w:rsidRPr="00F65C2E" w:rsidRDefault="00284216" w:rsidP="0021419A">
      <w:pPr>
        <w:pStyle w:val="Paragrafoelenco"/>
        <w:ind w:left="0" w:firstLine="284"/>
        <w:jc w:val="both"/>
        <w:rPr>
          <w:rFonts w:ascii="Century Gothic" w:eastAsia="Century Gothic" w:hAnsi="Century Gothic"/>
          <w:spacing w:val="3"/>
          <w:sz w:val="20"/>
          <w:szCs w:val="20"/>
        </w:rPr>
      </w:pPr>
      <w:r w:rsidRPr="00F65C2E">
        <w:rPr>
          <w:rFonts w:ascii="Century Gothic" w:eastAsia="Century Gothic" w:hAnsi="Century Gothic"/>
          <w:spacing w:val="3"/>
          <w:sz w:val="20"/>
          <w:szCs w:val="20"/>
        </w:rPr>
        <w:t xml:space="preserve">Sono invece rimasti di fatto invariati gli indicatori relativi al livello di soddisfazione per l’adeguatezza del carico di studio degli insegnamenti rispetto alla durata del </w:t>
      </w:r>
      <w:r w:rsidR="00C70693" w:rsidRPr="00F65C2E">
        <w:rPr>
          <w:rFonts w:ascii="Century Gothic" w:eastAsia="Century Gothic" w:hAnsi="Century Gothic"/>
          <w:spacing w:val="3"/>
          <w:sz w:val="20"/>
          <w:szCs w:val="20"/>
        </w:rPr>
        <w:t>CdS EMMP</w:t>
      </w:r>
      <w:r w:rsidRPr="00F65C2E">
        <w:rPr>
          <w:rFonts w:ascii="Century Gothic" w:eastAsia="Century Gothic" w:hAnsi="Century Gothic"/>
          <w:spacing w:val="3"/>
          <w:sz w:val="20"/>
          <w:szCs w:val="20"/>
        </w:rPr>
        <w:t xml:space="preserve"> (90,9% nel 2020 rispetto a 90,7% nel 2019)</w:t>
      </w:r>
      <w:r w:rsidR="002D06AE" w:rsidRPr="00F65C2E">
        <w:rPr>
          <w:rFonts w:ascii="Century Gothic" w:eastAsia="Century Gothic" w:hAnsi="Century Gothic"/>
          <w:spacing w:val="3"/>
          <w:sz w:val="20"/>
          <w:szCs w:val="20"/>
        </w:rPr>
        <w:t>,</w:t>
      </w:r>
      <w:r w:rsidRPr="00F65C2E">
        <w:rPr>
          <w:rFonts w:ascii="Century Gothic" w:eastAsia="Century Gothic" w:hAnsi="Century Gothic"/>
          <w:spacing w:val="3"/>
          <w:sz w:val="20"/>
          <w:szCs w:val="20"/>
        </w:rPr>
        <w:t xml:space="preserve"> per l’organizzazione degli esami (93,9% nel 2020 rispetto a 93,8%</w:t>
      </w:r>
      <w:r w:rsidR="002D06AE" w:rsidRPr="00F65C2E">
        <w:rPr>
          <w:rFonts w:ascii="Century Gothic" w:eastAsia="Century Gothic" w:hAnsi="Century Gothic"/>
          <w:spacing w:val="3"/>
          <w:sz w:val="20"/>
          <w:szCs w:val="20"/>
        </w:rPr>
        <w:t xml:space="preserve"> nel 20</w:t>
      </w:r>
      <w:r w:rsidR="00830EA2" w:rsidRPr="00F65C2E">
        <w:rPr>
          <w:rFonts w:ascii="Century Gothic" w:eastAsia="Century Gothic" w:hAnsi="Century Gothic"/>
          <w:spacing w:val="3"/>
          <w:sz w:val="20"/>
          <w:szCs w:val="20"/>
        </w:rPr>
        <w:t>19</w:t>
      </w:r>
      <w:r w:rsidRPr="00F65C2E">
        <w:rPr>
          <w:rFonts w:ascii="Century Gothic" w:eastAsia="Century Gothic" w:hAnsi="Century Gothic"/>
          <w:spacing w:val="3"/>
          <w:sz w:val="20"/>
          <w:szCs w:val="20"/>
        </w:rPr>
        <w:t>)</w:t>
      </w:r>
      <w:r w:rsidR="002D06AE" w:rsidRPr="00F65C2E">
        <w:rPr>
          <w:rFonts w:ascii="Century Gothic" w:eastAsia="Century Gothic" w:hAnsi="Century Gothic"/>
          <w:spacing w:val="3"/>
          <w:sz w:val="20"/>
          <w:szCs w:val="20"/>
        </w:rPr>
        <w:t xml:space="preserve"> e per i servizi di biblioteca (93,6% nel 2020 rispetto a 93,4% nel 2019).</w:t>
      </w:r>
    </w:p>
    <w:p w14:paraId="53614505" w14:textId="78EEF4BC" w:rsidR="002D06AE" w:rsidRPr="00F65C2E" w:rsidRDefault="002D06AE" w:rsidP="002D06AE">
      <w:pPr>
        <w:pStyle w:val="Paragrafoelenco"/>
        <w:ind w:left="0" w:firstLine="284"/>
        <w:jc w:val="both"/>
        <w:rPr>
          <w:rFonts w:ascii="Century Gothic" w:eastAsia="Century Gothic" w:hAnsi="Century Gothic"/>
          <w:spacing w:val="3"/>
          <w:sz w:val="20"/>
          <w:szCs w:val="20"/>
        </w:rPr>
      </w:pPr>
      <w:r w:rsidRPr="00F65C2E">
        <w:rPr>
          <w:rFonts w:ascii="Century Gothic" w:eastAsia="Century Gothic" w:hAnsi="Century Gothic"/>
          <w:spacing w:val="3"/>
          <w:sz w:val="20"/>
          <w:szCs w:val="20"/>
        </w:rPr>
        <w:t>Maggiore attenzione richiedono gli indicatori relativi alle aule e relative dotazioni. Invero</w:t>
      </w:r>
      <w:r w:rsidR="00C70693" w:rsidRPr="00F65C2E">
        <w:rPr>
          <w:rFonts w:ascii="Century Gothic" w:eastAsia="Century Gothic" w:hAnsi="Century Gothic"/>
          <w:spacing w:val="3"/>
          <w:sz w:val="20"/>
          <w:szCs w:val="20"/>
        </w:rPr>
        <w:t>,</w:t>
      </w:r>
      <w:r w:rsidRPr="00F65C2E">
        <w:rPr>
          <w:rFonts w:ascii="Century Gothic" w:eastAsia="Century Gothic" w:hAnsi="Century Gothic"/>
          <w:spacing w:val="3"/>
          <w:sz w:val="20"/>
          <w:szCs w:val="20"/>
        </w:rPr>
        <w:t xml:space="preserve"> se da un lato è aumentata la percentuale d</w:t>
      </w:r>
      <w:r w:rsidR="00B134D5" w:rsidRPr="00F65C2E">
        <w:rPr>
          <w:rFonts w:ascii="Century Gothic" w:eastAsia="Century Gothic" w:hAnsi="Century Gothic"/>
          <w:spacing w:val="3"/>
          <w:sz w:val="20"/>
          <w:szCs w:val="20"/>
        </w:rPr>
        <w:t>e</w:t>
      </w:r>
      <w:r w:rsidRPr="00F65C2E">
        <w:rPr>
          <w:rFonts w:ascii="Century Gothic" w:eastAsia="Century Gothic" w:hAnsi="Century Gothic"/>
          <w:spacing w:val="3"/>
          <w:sz w:val="20"/>
          <w:szCs w:val="20"/>
        </w:rPr>
        <w:t xml:space="preserve">i laureati che ritengono adeguate le </w:t>
      </w:r>
      <w:r w:rsidR="00DF7B0D" w:rsidRPr="00F65C2E">
        <w:rPr>
          <w:rFonts w:ascii="Century Gothic" w:eastAsia="Century Gothic" w:hAnsi="Century Gothic"/>
          <w:spacing w:val="3"/>
          <w:sz w:val="20"/>
          <w:szCs w:val="20"/>
        </w:rPr>
        <w:t>aule (</w:t>
      </w:r>
      <w:r w:rsidR="00B134D5" w:rsidRPr="00F65C2E">
        <w:rPr>
          <w:rFonts w:ascii="Century Gothic" w:eastAsia="Century Gothic" w:hAnsi="Century Gothic"/>
          <w:spacing w:val="3"/>
          <w:sz w:val="20"/>
          <w:szCs w:val="20"/>
        </w:rPr>
        <w:t xml:space="preserve">96,9% nel 2020 rispetto a </w:t>
      </w:r>
      <w:r w:rsidR="00DF7B0D" w:rsidRPr="00F65C2E">
        <w:rPr>
          <w:rFonts w:ascii="Century Gothic" w:eastAsia="Century Gothic" w:hAnsi="Century Gothic"/>
          <w:spacing w:val="3"/>
          <w:sz w:val="20"/>
          <w:szCs w:val="20"/>
        </w:rPr>
        <w:t>93,7%</w:t>
      </w:r>
      <w:r w:rsidR="00B134D5" w:rsidRPr="00F65C2E">
        <w:rPr>
          <w:rFonts w:ascii="Century Gothic" w:eastAsia="Century Gothic" w:hAnsi="Century Gothic"/>
          <w:spacing w:val="3"/>
          <w:sz w:val="20"/>
          <w:szCs w:val="20"/>
        </w:rPr>
        <w:t xml:space="preserve"> nel 2019</w:t>
      </w:r>
      <w:r w:rsidR="00DF7B0D" w:rsidRPr="00F65C2E">
        <w:rPr>
          <w:rFonts w:ascii="Century Gothic" w:eastAsia="Century Gothic" w:hAnsi="Century Gothic"/>
          <w:spacing w:val="3"/>
          <w:sz w:val="20"/>
          <w:szCs w:val="20"/>
        </w:rPr>
        <w:t>)</w:t>
      </w:r>
      <w:r w:rsidRPr="00F65C2E">
        <w:rPr>
          <w:rFonts w:ascii="Century Gothic" w:eastAsia="Century Gothic" w:hAnsi="Century Gothic"/>
          <w:spacing w:val="3"/>
          <w:sz w:val="20"/>
          <w:szCs w:val="20"/>
        </w:rPr>
        <w:t xml:space="preserve"> e</w:t>
      </w:r>
      <w:r w:rsidR="00DF7B0D" w:rsidRPr="00F65C2E">
        <w:rPr>
          <w:rFonts w:ascii="Century Gothic" w:eastAsia="Century Gothic" w:hAnsi="Century Gothic"/>
          <w:spacing w:val="3"/>
          <w:sz w:val="20"/>
          <w:szCs w:val="20"/>
        </w:rPr>
        <w:t xml:space="preserve"> le attrezzature didattiche (</w:t>
      </w:r>
      <w:r w:rsidR="00B134D5" w:rsidRPr="00F65C2E">
        <w:rPr>
          <w:rFonts w:ascii="Century Gothic" w:eastAsia="Century Gothic" w:hAnsi="Century Gothic"/>
          <w:spacing w:val="3"/>
          <w:sz w:val="20"/>
          <w:szCs w:val="20"/>
        </w:rPr>
        <w:t xml:space="preserve">92,3% nel 2020 rispetto a </w:t>
      </w:r>
      <w:r w:rsidR="00DF7B0D" w:rsidRPr="00F65C2E">
        <w:rPr>
          <w:rFonts w:ascii="Century Gothic" w:eastAsia="Century Gothic" w:hAnsi="Century Gothic"/>
          <w:spacing w:val="3"/>
          <w:sz w:val="20"/>
          <w:szCs w:val="20"/>
        </w:rPr>
        <w:t>83,3%</w:t>
      </w:r>
      <w:r w:rsidR="00B134D5" w:rsidRPr="00F65C2E">
        <w:rPr>
          <w:rFonts w:ascii="Century Gothic" w:eastAsia="Century Gothic" w:hAnsi="Century Gothic"/>
          <w:spacing w:val="3"/>
          <w:sz w:val="20"/>
          <w:szCs w:val="20"/>
        </w:rPr>
        <w:t xml:space="preserve"> nel 2019</w:t>
      </w:r>
      <w:r w:rsidR="00DF7B0D" w:rsidRPr="00F65C2E">
        <w:rPr>
          <w:rFonts w:ascii="Century Gothic" w:eastAsia="Century Gothic" w:hAnsi="Century Gothic"/>
          <w:spacing w:val="3"/>
          <w:sz w:val="20"/>
          <w:szCs w:val="20"/>
        </w:rPr>
        <w:t xml:space="preserve">), </w:t>
      </w:r>
      <w:r w:rsidR="00B134D5" w:rsidRPr="00F65C2E">
        <w:rPr>
          <w:rFonts w:ascii="Century Gothic" w:eastAsia="Century Gothic" w:hAnsi="Century Gothic"/>
          <w:spacing w:val="3"/>
          <w:sz w:val="20"/>
          <w:szCs w:val="20"/>
        </w:rPr>
        <w:t xml:space="preserve">dall’altro si assiste ad un’ulteriore diminuzione di coloro che </w:t>
      </w:r>
      <w:r w:rsidR="00830EA2" w:rsidRPr="00F65C2E">
        <w:rPr>
          <w:rFonts w:ascii="Century Gothic" w:eastAsia="Century Gothic" w:hAnsi="Century Gothic"/>
          <w:spacing w:val="3"/>
          <w:sz w:val="20"/>
          <w:szCs w:val="20"/>
        </w:rPr>
        <w:t>giudicano</w:t>
      </w:r>
      <w:r w:rsidR="00B134D5" w:rsidRPr="00F65C2E">
        <w:rPr>
          <w:rFonts w:ascii="Century Gothic" w:eastAsia="Century Gothic" w:hAnsi="Century Gothic"/>
          <w:spacing w:val="3"/>
          <w:sz w:val="20"/>
          <w:szCs w:val="20"/>
        </w:rPr>
        <w:t xml:space="preserve"> adeguate le postazioni informatiche (50,0% nel 2020 rispetto a 56,7</w:t>
      </w:r>
      <w:r w:rsidR="00830EA2" w:rsidRPr="00F65C2E">
        <w:rPr>
          <w:rFonts w:ascii="Century Gothic" w:eastAsia="Century Gothic" w:hAnsi="Century Gothic"/>
          <w:spacing w:val="3"/>
          <w:sz w:val="20"/>
          <w:szCs w:val="20"/>
        </w:rPr>
        <w:t>%</w:t>
      </w:r>
      <w:r w:rsidR="00B134D5" w:rsidRPr="00F65C2E">
        <w:rPr>
          <w:rFonts w:ascii="Century Gothic" w:eastAsia="Century Gothic" w:hAnsi="Century Gothic"/>
          <w:spacing w:val="3"/>
          <w:sz w:val="20"/>
          <w:szCs w:val="20"/>
        </w:rPr>
        <w:t xml:space="preserve"> nel 2019) percentuali queste di gran lunga inferiori rispetto a quelle dei due anni precedenti (95,1% nel 2018, 95,7% nel 2017).</w:t>
      </w:r>
    </w:p>
    <w:p w14:paraId="2B1E3A42" w14:textId="3C5110C4" w:rsidR="00B134D5" w:rsidRPr="00F65C2E" w:rsidRDefault="00B134D5" w:rsidP="00B134D5">
      <w:pPr>
        <w:pStyle w:val="Paragrafoelenco"/>
        <w:spacing w:after="120"/>
        <w:ind w:left="0" w:firstLine="284"/>
        <w:jc w:val="both"/>
        <w:rPr>
          <w:rFonts w:ascii="Century Gothic" w:eastAsia="Century Gothic" w:hAnsi="Century Gothic"/>
          <w:spacing w:val="3"/>
          <w:sz w:val="20"/>
          <w:szCs w:val="20"/>
        </w:rPr>
      </w:pPr>
      <w:r w:rsidRPr="00F65C2E">
        <w:rPr>
          <w:rFonts w:ascii="Century Gothic" w:eastAsia="Century Gothic" w:hAnsi="Century Gothic"/>
          <w:spacing w:val="3"/>
          <w:sz w:val="20"/>
          <w:szCs w:val="20"/>
        </w:rPr>
        <w:t>In lieve calo è infine la percentuale di laureati che si riscriverebbero al CdS EMMP (87,9% nel 2020 rispetto a 90,6% nel 2019). Questo indicatore risulta peraltro oscillante nel tempo come si può notare dalle percentuali relative ai due anni precedenti (85,4% nel 2018 e 100% nel 2017)</w:t>
      </w:r>
      <w:r w:rsidR="009E5927" w:rsidRPr="00F65C2E">
        <w:rPr>
          <w:rFonts w:ascii="Century Gothic" w:eastAsia="Century Gothic" w:hAnsi="Century Gothic"/>
          <w:spacing w:val="3"/>
          <w:sz w:val="20"/>
          <w:szCs w:val="20"/>
        </w:rPr>
        <w:t>.</w:t>
      </w:r>
    </w:p>
    <w:p w14:paraId="003C73E4" w14:textId="26A8E062" w:rsidR="00727FBC" w:rsidRPr="00F65C2E" w:rsidRDefault="00B134D5" w:rsidP="4384C380">
      <w:pPr>
        <w:pStyle w:val="Paragrafoelenco"/>
        <w:ind w:left="0" w:firstLine="284"/>
        <w:jc w:val="both"/>
        <w:rPr>
          <w:rFonts w:ascii="Century Gothic" w:eastAsia="Century Gothic" w:hAnsi="Century Gothic"/>
          <w:spacing w:val="3"/>
          <w:sz w:val="20"/>
          <w:szCs w:val="20"/>
        </w:rPr>
      </w:pPr>
      <w:r w:rsidRPr="00F65C2E">
        <w:rPr>
          <w:rFonts w:ascii="Century Gothic" w:eastAsia="Century Gothic" w:hAnsi="Century Gothic"/>
          <w:spacing w:val="3"/>
          <w:sz w:val="20"/>
          <w:szCs w:val="20"/>
        </w:rPr>
        <w:t xml:space="preserve">Effettuando invece un confronto tra gli indicatori relativi al CdS EMMP e quelli riferiti ai laureati negli altri Atenei italiani nello stesso anno di rilevazione </w:t>
      </w:r>
      <w:r w:rsidR="00830EA2" w:rsidRPr="00F65C2E">
        <w:rPr>
          <w:rFonts w:ascii="Century Gothic" w:eastAsia="Century Gothic" w:hAnsi="Century Gothic"/>
          <w:spacing w:val="3"/>
          <w:sz w:val="20"/>
          <w:szCs w:val="20"/>
        </w:rPr>
        <w:t xml:space="preserve">(2020) </w:t>
      </w:r>
      <w:r w:rsidRPr="00F65C2E">
        <w:rPr>
          <w:rFonts w:ascii="Century Gothic" w:eastAsia="Century Gothic" w:hAnsi="Century Gothic"/>
          <w:spacing w:val="3"/>
          <w:sz w:val="20"/>
          <w:szCs w:val="20"/>
        </w:rPr>
        <w:t>si può notare che i primi sono sempre superiori ai secondi salvo tre eccezioni (</w:t>
      </w:r>
      <w:r w:rsidR="00727FBC" w:rsidRPr="00F65C2E">
        <w:rPr>
          <w:rFonts w:ascii="Century Gothic" w:eastAsia="Century Gothic" w:hAnsi="Century Gothic"/>
          <w:spacing w:val="3"/>
          <w:sz w:val="20"/>
          <w:szCs w:val="20"/>
        </w:rPr>
        <w:t xml:space="preserve">adeguatezza del carico di studio, delle postazioni informatiche e dei servizi di biblioteca). </w:t>
      </w:r>
    </w:p>
    <w:p w14:paraId="450E3D84" w14:textId="47C50300" w:rsidR="00B134D5" w:rsidRPr="00F65C2E" w:rsidRDefault="00727FBC" w:rsidP="4384C380">
      <w:pPr>
        <w:pStyle w:val="Paragrafoelenco"/>
        <w:ind w:left="0" w:firstLine="284"/>
        <w:jc w:val="both"/>
        <w:rPr>
          <w:rFonts w:ascii="Century Gothic" w:eastAsia="Century Gothic" w:hAnsi="Century Gothic"/>
          <w:spacing w:val="3"/>
          <w:sz w:val="20"/>
          <w:szCs w:val="20"/>
        </w:rPr>
      </w:pPr>
      <w:r w:rsidRPr="00F65C2E">
        <w:rPr>
          <w:rFonts w:ascii="Century Gothic" w:eastAsia="Century Gothic" w:hAnsi="Century Gothic"/>
          <w:spacing w:val="3"/>
          <w:sz w:val="20"/>
          <w:szCs w:val="20"/>
        </w:rPr>
        <w:t xml:space="preserve">Le variazioni più significative si riscontrano, in termini positivi, per il grado di soddisfazione complessiva del CdS (100% dei laureati EMMP contro 93,4% dei laureati in altri Atenei), per i rapporti con i docenti (97% dei laureati EMMP contro 91,5% dei laureati in altri Atenei), adeguatezza delle aule (96,9% dei laureati EMMP contro 85,6% dei laureati in altri Atenei) e adeguatezza delle attrezzature didattiche (92,3% dei laureati EMMP contro 79,9% dei laureati di altri Atenei. </w:t>
      </w:r>
    </w:p>
    <w:p w14:paraId="0613B4D1" w14:textId="455985F8" w:rsidR="00B134D5" w:rsidRPr="00F65C2E" w:rsidRDefault="00727FBC" w:rsidP="0084041D">
      <w:pPr>
        <w:pStyle w:val="Paragrafoelenco"/>
        <w:spacing w:after="120"/>
        <w:ind w:left="0" w:firstLine="284"/>
        <w:jc w:val="both"/>
        <w:rPr>
          <w:rFonts w:ascii="Century Gothic" w:eastAsia="Century Gothic" w:hAnsi="Century Gothic"/>
          <w:spacing w:val="3"/>
          <w:sz w:val="20"/>
          <w:szCs w:val="20"/>
        </w:rPr>
      </w:pPr>
      <w:r w:rsidRPr="00F65C2E">
        <w:rPr>
          <w:rFonts w:ascii="Century Gothic" w:eastAsia="Century Gothic" w:hAnsi="Century Gothic"/>
          <w:spacing w:val="3"/>
          <w:sz w:val="20"/>
          <w:szCs w:val="20"/>
        </w:rPr>
        <w:t>Per converso il grado di soddisfazione dei laureati EMMP riguardo alle postazioni informa</w:t>
      </w:r>
      <w:r w:rsidR="002F1286" w:rsidRPr="00F65C2E">
        <w:rPr>
          <w:rFonts w:ascii="Century Gothic" w:eastAsia="Century Gothic" w:hAnsi="Century Gothic"/>
          <w:spacing w:val="3"/>
          <w:sz w:val="20"/>
          <w:szCs w:val="20"/>
        </w:rPr>
        <w:softHyphen/>
      </w:r>
      <w:r w:rsidRPr="00F65C2E">
        <w:rPr>
          <w:rFonts w:ascii="Century Gothic" w:eastAsia="Century Gothic" w:hAnsi="Century Gothic"/>
          <w:spacing w:val="3"/>
          <w:sz w:val="20"/>
          <w:szCs w:val="20"/>
        </w:rPr>
        <w:t xml:space="preserve">tiche (50,0%) risulta inferiore rispetto a quello dei laureati di altri Atenei (58,4%), confermando, anche sotto questo punto di vista, la criticità </w:t>
      </w:r>
      <w:r w:rsidR="002F1286" w:rsidRPr="00F65C2E">
        <w:rPr>
          <w:rFonts w:ascii="Century Gothic" w:eastAsia="Century Gothic" w:hAnsi="Century Gothic"/>
          <w:spacing w:val="3"/>
          <w:sz w:val="20"/>
          <w:szCs w:val="20"/>
        </w:rPr>
        <w:t>di questo</w:t>
      </w:r>
      <w:r w:rsidRPr="00F65C2E">
        <w:rPr>
          <w:rFonts w:ascii="Century Gothic" w:eastAsia="Century Gothic" w:hAnsi="Century Gothic"/>
          <w:spacing w:val="3"/>
          <w:sz w:val="20"/>
          <w:szCs w:val="20"/>
        </w:rPr>
        <w:t xml:space="preserve"> dato.</w:t>
      </w:r>
    </w:p>
    <w:p w14:paraId="0E4E3948" w14:textId="77777777" w:rsidR="00DF7B0D" w:rsidRPr="00F65C2E" w:rsidRDefault="00DF7B0D" w:rsidP="4384C380">
      <w:pPr>
        <w:spacing w:after="120"/>
        <w:jc w:val="both"/>
        <w:rPr>
          <w:rFonts w:ascii="Century Gothic" w:eastAsia="Century Gothic" w:hAnsi="Century Gothic" w:cs="Century Gothic"/>
          <w:b/>
          <w:bCs/>
          <w:spacing w:val="3"/>
          <w:u w:val="single" w:color="000000"/>
        </w:rPr>
      </w:pPr>
      <w:r w:rsidRPr="00F65C2E">
        <w:rPr>
          <w:rFonts w:ascii="Century Gothic" w:eastAsia="Century Gothic" w:hAnsi="Century Gothic" w:cs="Century Gothic"/>
          <w:b/>
          <w:bCs/>
          <w:u w:val="single" w:color="000000"/>
        </w:rPr>
        <w:t>P</w:t>
      </w:r>
      <w:r w:rsidRPr="00F65C2E">
        <w:rPr>
          <w:rFonts w:ascii="Century Gothic" w:eastAsia="Century Gothic" w:hAnsi="Century Gothic" w:cs="Century Gothic"/>
          <w:b/>
          <w:bCs/>
          <w:spacing w:val="-1"/>
          <w:u w:val="single" w:color="000000"/>
        </w:rPr>
        <w:t>u</w:t>
      </w:r>
      <w:r w:rsidRPr="00F65C2E">
        <w:rPr>
          <w:rFonts w:ascii="Century Gothic" w:eastAsia="Century Gothic" w:hAnsi="Century Gothic" w:cs="Century Gothic"/>
          <w:b/>
          <w:bCs/>
          <w:spacing w:val="1"/>
          <w:u w:val="single" w:color="000000"/>
        </w:rPr>
        <w:t>n</w:t>
      </w:r>
      <w:r w:rsidRPr="00F65C2E">
        <w:rPr>
          <w:rFonts w:ascii="Century Gothic" w:eastAsia="Century Gothic" w:hAnsi="Century Gothic" w:cs="Century Gothic"/>
          <w:b/>
          <w:bCs/>
          <w:spacing w:val="2"/>
          <w:u w:val="single" w:color="000000"/>
        </w:rPr>
        <w:t>t</w:t>
      </w:r>
      <w:r w:rsidRPr="00F65C2E">
        <w:rPr>
          <w:rFonts w:ascii="Century Gothic" w:eastAsia="Century Gothic" w:hAnsi="Century Gothic" w:cs="Century Gothic"/>
          <w:b/>
          <w:bCs/>
          <w:u w:val="single" w:color="000000"/>
        </w:rPr>
        <w:t>i</w:t>
      </w:r>
      <w:r w:rsidRPr="00F65C2E">
        <w:rPr>
          <w:rFonts w:ascii="Century Gothic" w:eastAsia="Century Gothic" w:hAnsi="Century Gothic" w:cs="Century Gothic"/>
          <w:b/>
          <w:bCs/>
          <w:spacing w:val="-4"/>
          <w:u w:val="single" w:color="000000"/>
        </w:rPr>
        <w:t xml:space="preserve"> </w:t>
      </w:r>
      <w:r w:rsidRPr="00F65C2E">
        <w:rPr>
          <w:rFonts w:ascii="Century Gothic" w:eastAsia="Century Gothic" w:hAnsi="Century Gothic" w:cs="Century Gothic"/>
          <w:b/>
          <w:bCs/>
          <w:u w:val="single" w:color="000000"/>
        </w:rPr>
        <w:t>di</w:t>
      </w:r>
      <w:r w:rsidRPr="00F65C2E">
        <w:rPr>
          <w:rFonts w:ascii="Century Gothic" w:eastAsia="Century Gothic" w:hAnsi="Century Gothic" w:cs="Century Gothic"/>
          <w:b/>
          <w:bCs/>
          <w:spacing w:val="-1"/>
          <w:u w:val="single" w:color="000000"/>
        </w:rPr>
        <w:t xml:space="preserve"> </w:t>
      </w:r>
      <w:r w:rsidRPr="00F65C2E">
        <w:rPr>
          <w:rFonts w:ascii="Century Gothic" w:eastAsia="Century Gothic" w:hAnsi="Century Gothic" w:cs="Century Gothic"/>
          <w:b/>
          <w:bCs/>
          <w:u w:val="single" w:color="000000"/>
        </w:rPr>
        <w:t>f</w:t>
      </w:r>
      <w:r w:rsidRPr="00F65C2E">
        <w:rPr>
          <w:rFonts w:ascii="Century Gothic" w:eastAsia="Century Gothic" w:hAnsi="Century Gothic" w:cs="Century Gothic"/>
          <w:b/>
          <w:bCs/>
          <w:spacing w:val="-1"/>
          <w:u w:val="single" w:color="000000"/>
        </w:rPr>
        <w:t>o</w:t>
      </w:r>
      <w:r w:rsidRPr="00F65C2E">
        <w:rPr>
          <w:rFonts w:ascii="Century Gothic" w:eastAsia="Century Gothic" w:hAnsi="Century Gothic" w:cs="Century Gothic"/>
          <w:b/>
          <w:bCs/>
          <w:u w:val="single" w:color="000000"/>
        </w:rPr>
        <w:t>r</w:t>
      </w:r>
      <w:r w:rsidRPr="00F65C2E">
        <w:rPr>
          <w:rFonts w:ascii="Century Gothic" w:eastAsia="Century Gothic" w:hAnsi="Century Gothic" w:cs="Century Gothic"/>
          <w:b/>
          <w:bCs/>
          <w:spacing w:val="-1"/>
          <w:u w:val="single" w:color="000000"/>
        </w:rPr>
        <w:t>z</w:t>
      </w:r>
      <w:r w:rsidRPr="00F65C2E">
        <w:rPr>
          <w:rFonts w:ascii="Century Gothic" w:eastAsia="Century Gothic" w:hAnsi="Century Gothic" w:cs="Century Gothic"/>
          <w:b/>
          <w:bCs/>
          <w:spacing w:val="3"/>
          <w:u w:val="single" w:color="000000"/>
        </w:rPr>
        <w:t>a</w:t>
      </w:r>
    </w:p>
    <w:p w14:paraId="69F8316E" w14:textId="57BD4E8E" w:rsidR="00DF7B0D" w:rsidRPr="00F65C2E" w:rsidRDefault="00727FBC" w:rsidP="009E5927">
      <w:pPr>
        <w:tabs>
          <w:tab w:val="left" w:pos="567"/>
        </w:tabs>
        <w:spacing w:after="120"/>
        <w:ind w:firstLine="284"/>
        <w:jc w:val="both"/>
        <w:rPr>
          <w:rFonts w:ascii="Century Gothic" w:eastAsia="Century Gothic" w:hAnsi="Century Gothic" w:cs="Times New Roman"/>
        </w:rPr>
      </w:pPr>
      <w:r w:rsidRPr="00F65C2E">
        <w:rPr>
          <w:rFonts w:ascii="Century Gothic" w:eastAsia="Century Gothic" w:hAnsi="Century Gothic" w:cs="Times New Roman"/>
        </w:rPr>
        <w:t>La circostanza che tutti i laureati si s</w:t>
      </w:r>
      <w:r w:rsidR="002F1286" w:rsidRPr="00F65C2E">
        <w:rPr>
          <w:rFonts w:ascii="Century Gothic" w:eastAsia="Century Gothic" w:hAnsi="Century Gothic" w:cs="Times New Roman"/>
        </w:rPr>
        <w:t>o</w:t>
      </w:r>
      <w:r w:rsidRPr="00F65C2E">
        <w:rPr>
          <w:rFonts w:ascii="Century Gothic" w:eastAsia="Century Gothic" w:hAnsi="Century Gothic" w:cs="Times New Roman"/>
        </w:rPr>
        <w:t>no dichiarati complessivamente soddisfatti del CdS EMMP</w:t>
      </w:r>
      <w:r w:rsidR="009E5927" w:rsidRPr="00F65C2E">
        <w:rPr>
          <w:rFonts w:ascii="Century Gothic" w:eastAsia="Century Gothic" w:hAnsi="Century Gothic" w:cs="Times New Roman"/>
        </w:rPr>
        <w:t>, l’elevata percentuale (97%) di laureati soddisfatti del rapporto con i docenti ed il fatto che in linea generale gli indicatori present</w:t>
      </w:r>
      <w:r w:rsidR="002F1286" w:rsidRPr="00F65C2E">
        <w:rPr>
          <w:rFonts w:ascii="Century Gothic" w:eastAsia="Century Gothic" w:hAnsi="Century Gothic" w:cs="Times New Roman"/>
        </w:rPr>
        <w:t>a</w:t>
      </w:r>
      <w:r w:rsidR="009E5927" w:rsidRPr="00F65C2E">
        <w:rPr>
          <w:rFonts w:ascii="Century Gothic" w:eastAsia="Century Gothic" w:hAnsi="Century Gothic" w:cs="Times New Roman"/>
        </w:rPr>
        <w:t xml:space="preserve">no percentuali molto elevate e nella maggioranza dei casi superiori a quelle degli altri Atenei </w:t>
      </w:r>
      <w:r w:rsidR="0084041D" w:rsidRPr="00F65C2E">
        <w:rPr>
          <w:rFonts w:ascii="Century Gothic" w:eastAsia="Century Gothic" w:hAnsi="Century Gothic" w:cs="Times New Roman"/>
        </w:rPr>
        <w:t>rappresentano una chiara dimostrazione di</w:t>
      </w:r>
      <w:r w:rsidR="4384C380" w:rsidRPr="00F65C2E">
        <w:rPr>
          <w:rFonts w:ascii="Century Gothic" w:eastAsia="Century Gothic" w:hAnsi="Century Gothic" w:cs="Times New Roman"/>
        </w:rPr>
        <w:t xml:space="preserve"> come il CdS EMMP </w:t>
      </w:r>
      <w:r w:rsidR="0084041D" w:rsidRPr="00F65C2E">
        <w:rPr>
          <w:rFonts w:ascii="Century Gothic" w:eastAsia="Century Gothic" w:hAnsi="Century Gothic" w:cs="Times New Roman"/>
        </w:rPr>
        <w:t>sia</w:t>
      </w:r>
      <w:r w:rsidR="4384C380" w:rsidRPr="00F65C2E">
        <w:rPr>
          <w:rFonts w:ascii="Century Gothic" w:eastAsia="Century Gothic" w:hAnsi="Century Gothic" w:cs="Times New Roman"/>
        </w:rPr>
        <w:t xml:space="preserve"> un Corso ben strutturato e molto apprezzato</w:t>
      </w:r>
      <w:r w:rsidR="009E5927" w:rsidRPr="00F65C2E">
        <w:rPr>
          <w:rFonts w:ascii="Century Gothic" w:eastAsia="Century Gothic" w:hAnsi="Century Gothic" w:cs="Times New Roman"/>
        </w:rPr>
        <w:t xml:space="preserve"> dai laureati</w:t>
      </w:r>
      <w:r w:rsidR="4384C380" w:rsidRPr="00F65C2E">
        <w:rPr>
          <w:rFonts w:ascii="Century Gothic" w:eastAsia="Century Gothic" w:hAnsi="Century Gothic" w:cs="Times New Roman"/>
        </w:rPr>
        <w:t xml:space="preserve">. </w:t>
      </w:r>
    </w:p>
    <w:p w14:paraId="718D4497" w14:textId="77777777" w:rsidR="00DF7B0D" w:rsidRPr="00F65C2E" w:rsidRDefault="00DF7B0D" w:rsidP="4384C380">
      <w:pPr>
        <w:spacing w:after="120"/>
        <w:jc w:val="both"/>
        <w:rPr>
          <w:rFonts w:ascii="Century Gothic" w:eastAsia="Century Gothic" w:hAnsi="Century Gothic" w:cs="Century Gothic"/>
          <w:b/>
          <w:bCs/>
          <w:u w:val="single" w:color="000000"/>
        </w:rPr>
      </w:pPr>
      <w:r w:rsidRPr="00F65C2E">
        <w:rPr>
          <w:rFonts w:ascii="Century Gothic" w:eastAsia="Century Gothic" w:hAnsi="Century Gothic" w:cs="Century Gothic"/>
          <w:b/>
          <w:bCs/>
          <w:u w:val="single" w:color="000000"/>
        </w:rPr>
        <w:t>Pr</w:t>
      </w:r>
      <w:r w:rsidRPr="00F65C2E">
        <w:rPr>
          <w:rFonts w:ascii="Century Gothic" w:eastAsia="Century Gothic" w:hAnsi="Century Gothic" w:cs="Century Gothic"/>
          <w:b/>
          <w:bCs/>
          <w:spacing w:val="1"/>
          <w:u w:val="single" w:color="000000"/>
        </w:rPr>
        <w:t>incipal</w:t>
      </w:r>
      <w:r w:rsidRPr="00F65C2E">
        <w:rPr>
          <w:rFonts w:ascii="Century Gothic" w:eastAsia="Century Gothic" w:hAnsi="Century Gothic" w:cs="Century Gothic"/>
          <w:b/>
          <w:bCs/>
          <w:u w:val="single" w:color="000000"/>
        </w:rPr>
        <w:t>i</w:t>
      </w:r>
      <w:r w:rsidRPr="00F65C2E">
        <w:rPr>
          <w:rFonts w:ascii="Century Gothic" w:eastAsia="Century Gothic" w:hAnsi="Century Gothic" w:cs="Century Gothic"/>
          <w:b/>
          <w:bCs/>
          <w:spacing w:val="-8"/>
          <w:u w:val="single" w:color="000000"/>
        </w:rPr>
        <w:t xml:space="preserve"> </w:t>
      </w:r>
      <w:r w:rsidRPr="00F65C2E">
        <w:rPr>
          <w:rFonts w:ascii="Century Gothic" w:eastAsia="Century Gothic" w:hAnsi="Century Gothic" w:cs="Century Gothic"/>
          <w:b/>
          <w:bCs/>
          <w:spacing w:val="1"/>
          <w:u w:val="single" w:color="000000"/>
        </w:rPr>
        <w:t>c</w:t>
      </w:r>
      <w:r w:rsidRPr="00F65C2E">
        <w:rPr>
          <w:rFonts w:ascii="Century Gothic" w:eastAsia="Century Gothic" w:hAnsi="Century Gothic" w:cs="Century Gothic"/>
          <w:b/>
          <w:bCs/>
          <w:spacing w:val="-2"/>
          <w:u w:val="single" w:color="000000"/>
        </w:rPr>
        <w:t>r</w:t>
      </w:r>
      <w:r w:rsidRPr="00F65C2E">
        <w:rPr>
          <w:rFonts w:ascii="Century Gothic" w:eastAsia="Century Gothic" w:hAnsi="Century Gothic" w:cs="Century Gothic"/>
          <w:b/>
          <w:bCs/>
          <w:spacing w:val="1"/>
          <w:u w:val="single" w:color="000000"/>
        </w:rPr>
        <w:t>i</w:t>
      </w:r>
      <w:r w:rsidRPr="00F65C2E">
        <w:rPr>
          <w:rFonts w:ascii="Century Gothic" w:eastAsia="Century Gothic" w:hAnsi="Century Gothic" w:cs="Century Gothic"/>
          <w:b/>
          <w:bCs/>
          <w:u w:val="single" w:color="000000"/>
        </w:rPr>
        <w:t>t</w:t>
      </w:r>
      <w:r w:rsidRPr="00F65C2E">
        <w:rPr>
          <w:rFonts w:ascii="Century Gothic" w:eastAsia="Century Gothic" w:hAnsi="Century Gothic" w:cs="Century Gothic"/>
          <w:b/>
          <w:bCs/>
          <w:spacing w:val="1"/>
          <w:u w:val="single" w:color="000000"/>
        </w:rPr>
        <w:t>ic</w:t>
      </w:r>
      <w:r w:rsidRPr="00F65C2E">
        <w:rPr>
          <w:rFonts w:ascii="Century Gothic" w:eastAsia="Century Gothic" w:hAnsi="Century Gothic" w:cs="Century Gothic"/>
          <w:b/>
          <w:bCs/>
          <w:spacing w:val="-1"/>
          <w:u w:val="single" w:color="000000"/>
        </w:rPr>
        <w:t>i</w:t>
      </w:r>
      <w:r w:rsidRPr="00F65C2E">
        <w:rPr>
          <w:rFonts w:ascii="Century Gothic" w:eastAsia="Century Gothic" w:hAnsi="Century Gothic" w:cs="Century Gothic"/>
          <w:b/>
          <w:bCs/>
          <w:spacing w:val="2"/>
          <w:u w:val="single" w:color="000000"/>
        </w:rPr>
        <w:t>t</w:t>
      </w:r>
      <w:r w:rsidRPr="00F65C2E">
        <w:rPr>
          <w:rFonts w:ascii="Century Gothic" w:eastAsia="Century Gothic" w:hAnsi="Century Gothic" w:cs="Century Gothic"/>
          <w:b/>
          <w:bCs/>
          <w:u w:val="single" w:color="000000"/>
        </w:rPr>
        <w:t>à</w:t>
      </w:r>
      <w:r w:rsidRPr="00F65C2E">
        <w:rPr>
          <w:rFonts w:ascii="Century Gothic" w:eastAsia="Century Gothic" w:hAnsi="Century Gothic" w:cs="Century Gothic"/>
          <w:b/>
          <w:bCs/>
          <w:spacing w:val="-7"/>
          <w:u w:val="single" w:color="000000"/>
        </w:rPr>
        <w:t xml:space="preserve"> </w:t>
      </w:r>
      <w:r w:rsidRPr="00F65C2E">
        <w:rPr>
          <w:rFonts w:ascii="Century Gothic" w:eastAsia="Century Gothic" w:hAnsi="Century Gothic" w:cs="Century Gothic"/>
          <w:b/>
          <w:bCs/>
          <w:u w:val="single" w:color="000000"/>
        </w:rPr>
        <w:t>emerse</w:t>
      </w:r>
    </w:p>
    <w:p w14:paraId="538D49D1" w14:textId="08717004" w:rsidR="00DF7B0D" w:rsidRPr="00F65C2E" w:rsidRDefault="009E5927" w:rsidP="4384C380">
      <w:pPr>
        <w:ind w:firstLine="284"/>
        <w:jc w:val="both"/>
        <w:rPr>
          <w:rFonts w:ascii="Century Gothic" w:eastAsia="Century Gothic" w:hAnsi="Century Gothic" w:cs="Times New Roman"/>
        </w:rPr>
      </w:pPr>
      <w:r w:rsidRPr="00F65C2E">
        <w:rPr>
          <w:rFonts w:ascii="Century Gothic" w:eastAsia="Century Gothic" w:hAnsi="Century Gothic" w:cs="Times New Roman"/>
        </w:rPr>
        <w:lastRenderedPageBreak/>
        <w:t xml:space="preserve">Nella scorsa analisi riferita ai laureati nel 2019 erano </w:t>
      </w:r>
      <w:r w:rsidR="00830EA2" w:rsidRPr="00F65C2E">
        <w:rPr>
          <w:rFonts w:ascii="Century Gothic" w:eastAsia="Century Gothic" w:hAnsi="Century Gothic" w:cs="Times New Roman"/>
        </w:rPr>
        <w:t>emerse principalmente</w:t>
      </w:r>
      <w:r w:rsidRPr="00F65C2E">
        <w:rPr>
          <w:rFonts w:ascii="Century Gothic" w:eastAsia="Century Gothic" w:hAnsi="Century Gothic" w:cs="Times New Roman"/>
        </w:rPr>
        <w:t xml:space="preserve"> due criticità relative ad indicatori </w:t>
      </w:r>
      <w:r w:rsidR="4384C380" w:rsidRPr="00F65C2E">
        <w:rPr>
          <w:rFonts w:ascii="Century Gothic" w:eastAsia="Century Gothic" w:hAnsi="Century Gothic" w:cs="Times New Roman"/>
        </w:rPr>
        <w:t>con risposte positive inferiori al 90%: l’adeguatezza delle attrezzature didattiche (83%) e</w:t>
      </w:r>
      <w:r w:rsidR="002F1286" w:rsidRPr="00F65C2E">
        <w:rPr>
          <w:rFonts w:ascii="Century Gothic" w:eastAsia="Century Gothic" w:hAnsi="Century Gothic" w:cs="Times New Roman"/>
        </w:rPr>
        <w:t>, soprattutto,</w:t>
      </w:r>
      <w:r w:rsidR="4384C380" w:rsidRPr="00F65C2E">
        <w:rPr>
          <w:rFonts w:ascii="Century Gothic" w:eastAsia="Century Gothic" w:hAnsi="Century Gothic" w:cs="Times New Roman"/>
        </w:rPr>
        <w:t xml:space="preserve"> quella delle postazioni informatiche (56,7%).</w:t>
      </w:r>
    </w:p>
    <w:p w14:paraId="6E55C598" w14:textId="2807153E" w:rsidR="00DF7B0D" w:rsidRPr="00F65C2E" w:rsidRDefault="009E5927" w:rsidP="009E5927">
      <w:pPr>
        <w:ind w:firstLine="284"/>
        <w:jc w:val="both"/>
        <w:rPr>
          <w:rFonts w:ascii="Century Gothic" w:eastAsia="Century Gothic" w:hAnsi="Century Gothic" w:cs="Times New Roman"/>
        </w:rPr>
      </w:pPr>
      <w:r w:rsidRPr="00F65C2E">
        <w:rPr>
          <w:rFonts w:ascii="Century Gothic" w:eastAsia="Century Gothic" w:hAnsi="Century Gothic" w:cs="Times New Roman"/>
        </w:rPr>
        <w:t xml:space="preserve">Sulla base dei dati attuali si può notare come il primo elemento di criticità possa considerarsi superato grazie ad </w:t>
      </w:r>
      <w:proofErr w:type="gramStart"/>
      <w:r w:rsidRPr="00F65C2E">
        <w:rPr>
          <w:rFonts w:ascii="Century Gothic" w:eastAsia="Century Gothic" w:hAnsi="Century Gothic" w:cs="Times New Roman"/>
        </w:rPr>
        <w:t>un trend</w:t>
      </w:r>
      <w:proofErr w:type="gramEnd"/>
      <w:r w:rsidRPr="00F65C2E">
        <w:rPr>
          <w:rFonts w:ascii="Century Gothic" w:eastAsia="Century Gothic" w:hAnsi="Century Gothic" w:cs="Times New Roman"/>
        </w:rPr>
        <w:t xml:space="preserve"> di costante </w:t>
      </w:r>
      <w:r w:rsidR="00830EA2" w:rsidRPr="00F65C2E">
        <w:rPr>
          <w:rFonts w:ascii="Century Gothic" w:eastAsia="Century Gothic" w:hAnsi="Century Gothic" w:cs="Times New Roman"/>
        </w:rPr>
        <w:t>aumento</w:t>
      </w:r>
      <w:r w:rsidRPr="00F65C2E">
        <w:rPr>
          <w:rFonts w:ascii="Century Gothic" w:eastAsia="Century Gothic" w:hAnsi="Century Gothic" w:cs="Times New Roman"/>
        </w:rPr>
        <w:t xml:space="preserve"> dell’indicatore che ha visto un suo </w:t>
      </w:r>
      <w:r w:rsidR="00830EA2" w:rsidRPr="00F65C2E">
        <w:rPr>
          <w:rFonts w:ascii="Century Gothic" w:eastAsia="Century Gothic" w:hAnsi="Century Gothic" w:cs="Times New Roman"/>
        </w:rPr>
        <w:t>notevole</w:t>
      </w:r>
      <w:r w:rsidRPr="00F65C2E">
        <w:rPr>
          <w:rFonts w:ascii="Century Gothic" w:eastAsia="Century Gothic" w:hAnsi="Century Gothic" w:cs="Times New Roman"/>
        </w:rPr>
        <w:t xml:space="preserve"> miglioramento nel corso degli anni (da 56,5% nel 2017 al 92,3% nel 2020). </w:t>
      </w:r>
      <w:r w:rsidR="4384C380" w:rsidRPr="00F65C2E">
        <w:rPr>
          <w:rFonts w:ascii="Century Gothic" w:eastAsia="Century Gothic" w:hAnsi="Century Gothic" w:cs="Times New Roman"/>
        </w:rPr>
        <w:t xml:space="preserve">Tale </w:t>
      </w:r>
      <w:r w:rsidR="00C70693" w:rsidRPr="00F65C2E">
        <w:rPr>
          <w:rFonts w:ascii="Century Gothic" w:eastAsia="Century Gothic" w:hAnsi="Century Gothic" w:cs="Times New Roman"/>
        </w:rPr>
        <w:t>andamento</w:t>
      </w:r>
      <w:r w:rsidR="4384C380" w:rsidRPr="00F65C2E">
        <w:rPr>
          <w:rFonts w:ascii="Century Gothic" w:eastAsia="Century Gothic" w:hAnsi="Century Gothic" w:cs="Times New Roman"/>
        </w:rPr>
        <w:t xml:space="preserve"> positivo non </w:t>
      </w:r>
      <w:r w:rsidR="002F1286" w:rsidRPr="00F65C2E">
        <w:rPr>
          <w:rFonts w:ascii="Century Gothic" w:eastAsia="Century Gothic" w:hAnsi="Century Gothic" w:cs="Times New Roman"/>
        </w:rPr>
        <w:t>appare</w:t>
      </w:r>
      <w:r w:rsidR="4384C380" w:rsidRPr="00F65C2E">
        <w:rPr>
          <w:rFonts w:ascii="Century Gothic" w:eastAsia="Century Gothic" w:hAnsi="Century Gothic" w:cs="Times New Roman"/>
        </w:rPr>
        <w:t xml:space="preserve"> casuale, </w:t>
      </w:r>
      <w:r w:rsidR="002F1286" w:rsidRPr="00F65C2E">
        <w:rPr>
          <w:rFonts w:ascii="Century Gothic" w:eastAsia="Century Gothic" w:hAnsi="Century Gothic" w:cs="Times New Roman"/>
        </w:rPr>
        <w:t>essendo</w:t>
      </w:r>
      <w:r w:rsidR="4384C380" w:rsidRPr="00F65C2E">
        <w:rPr>
          <w:rFonts w:ascii="Century Gothic" w:eastAsia="Century Gothic" w:hAnsi="Century Gothic" w:cs="Times New Roman"/>
        </w:rPr>
        <w:t xml:space="preserve"> il risultato di un crescente sforzo da parte del Dipartimento </w:t>
      </w:r>
      <w:r w:rsidRPr="00F65C2E">
        <w:rPr>
          <w:rFonts w:ascii="Century Gothic" w:eastAsia="Century Gothic" w:hAnsi="Century Gothic" w:cs="Times New Roman"/>
        </w:rPr>
        <w:t xml:space="preserve">di Economia (DIEC) e dell’Ateneo </w:t>
      </w:r>
      <w:r w:rsidR="00C70693" w:rsidRPr="00F65C2E">
        <w:rPr>
          <w:rFonts w:ascii="Century Gothic" w:eastAsia="Century Gothic" w:hAnsi="Century Gothic" w:cs="Times New Roman"/>
        </w:rPr>
        <w:t xml:space="preserve">di Genova </w:t>
      </w:r>
      <w:r w:rsidR="4384C380" w:rsidRPr="00F65C2E">
        <w:rPr>
          <w:rFonts w:ascii="Century Gothic" w:eastAsia="Century Gothic" w:hAnsi="Century Gothic" w:cs="Times New Roman"/>
        </w:rPr>
        <w:t xml:space="preserve">che, </w:t>
      </w:r>
      <w:r w:rsidR="002F1286" w:rsidRPr="00F65C2E">
        <w:rPr>
          <w:rFonts w:ascii="Century Gothic" w:eastAsia="Century Gothic" w:hAnsi="Century Gothic" w:cs="Times New Roman"/>
        </w:rPr>
        <w:t>negli ultimi anni</w:t>
      </w:r>
      <w:r w:rsidR="4384C380" w:rsidRPr="00F65C2E">
        <w:rPr>
          <w:rFonts w:ascii="Century Gothic" w:eastAsia="Century Gothic" w:hAnsi="Century Gothic" w:cs="Times New Roman"/>
        </w:rPr>
        <w:t>, ha</w:t>
      </w:r>
      <w:r w:rsidRPr="00F65C2E">
        <w:rPr>
          <w:rFonts w:ascii="Century Gothic" w:eastAsia="Century Gothic" w:hAnsi="Century Gothic" w:cs="Times New Roman"/>
        </w:rPr>
        <w:t>nno</w:t>
      </w:r>
      <w:r w:rsidR="4384C380" w:rsidRPr="00F65C2E">
        <w:rPr>
          <w:rFonts w:ascii="Century Gothic" w:eastAsia="Century Gothic" w:hAnsi="Century Gothic" w:cs="Times New Roman"/>
        </w:rPr>
        <w:t xml:space="preserve"> investito </w:t>
      </w:r>
      <w:r w:rsidR="002F1286" w:rsidRPr="00F65C2E">
        <w:rPr>
          <w:rFonts w:ascii="Century Gothic" w:eastAsia="Century Gothic" w:hAnsi="Century Gothic" w:cs="Times New Roman"/>
        </w:rPr>
        <w:t>in modo considerevole nel</w:t>
      </w:r>
      <w:r w:rsidR="4384C380" w:rsidRPr="00F65C2E">
        <w:rPr>
          <w:rFonts w:ascii="Century Gothic" w:eastAsia="Century Gothic" w:hAnsi="Century Gothic" w:cs="Times New Roman"/>
        </w:rPr>
        <w:t>l’ammoder</w:t>
      </w:r>
      <w:r w:rsidR="002F1286" w:rsidRPr="00F65C2E">
        <w:rPr>
          <w:rFonts w:ascii="Century Gothic" w:eastAsia="Century Gothic" w:hAnsi="Century Gothic" w:cs="Times New Roman"/>
        </w:rPr>
        <w:softHyphen/>
      </w:r>
      <w:r w:rsidR="4384C380" w:rsidRPr="00F65C2E">
        <w:rPr>
          <w:rFonts w:ascii="Century Gothic" w:eastAsia="Century Gothic" w:hAnsi="Century Gothic" w:cs="Times New Roman"/>
        </w:rPr>
        <w:t xml:space="preserve">namento tecnologico delle aule utilizzate da tutti i corsi di studio </w:t>
      </w:r>
      <w:r w:rsidRPr="00F65C2E">
        <w:rPr>
          <w:rFonts w:ascii="Century Gothic" w:eastAsia="Century Gothic" w:hAnsi="Century Gothic" w:cs="Times New Roman"/>
        </w:rPr>
        <w:t xml:space="preserve">afferenti al DIEC </w:t>
      </w:r>
      <w:r w:rsidR="4384C380" w:rsidRPr="00F65C2E">
        <w:rPr>
          <w:rFonts w:ascii="Century Gothic" w:eastAsia="Century Gothic" w:hAnsi="Century Gothic" w:cs="Times New Roman"/>
        </w:rPr>
        <w:t>compreso quindi il CdS EMMP.</w:t>
      </w:r>
    </w:p>
    <w:p w14:paraId="6B8A3CEC" w14:textId="2E35CA4D" w:rsidR="00DF7B0D" w:rsidRPr="00F65C2E" w:rsidRDefault="009E5927" w:rsidP="0084041D">
      <w:pPr>
        <w:ind w:firstLine="284"/>
        <w:jc w:val="both"/>
        <w:rPr>
          <w:rFonts w:ascii="Century Gothic" w:eastAsia="Century Gothic" w:hAnsi="Century Gothic" w:cs="Times New Roman"/>
        </w:rPr>
      </w:pPr>
      <w:r w:rsidRPr="00F65C2E">
        <w:rPr>
          <w:rFonts w:ascii="Century Gothic" w:eastAsia="Century Gothic" w:hAnsi="Century Gothic" w:cs="Times New Roman"/>
        </w:rPr>
        <w:t xml:space="preserve">Resta critico – ed anzi </w:t>
      </w:r>
      <w:r w:rsidR="00254FAE" w:rsidRPr="00F65C2E">
        <w:rPr>
          <w:rFonts w:ascii="Century Gothic" w:eastAsia="Century Gothic" w:hAnsi="Century Gothic" w:cs="Times New Roman"/>
        </w:rPr>
        <w:t xml:space="preserve">è peggiorato nell’ultimo anno </w:t>
      </w:r>
      <w:r w:rsidRPr="00F65C2E">
        <w:rPr>
          <w:rFonts w:ascii="Century Gothic" w:eastAsia="Century Gothic" w:hAnsi="Century Gothic" w:cs="Times New Roman"/>
        </w:rPr>
        <w:t>– l’indicatore</w:t>
      </w:r>
      <w:r w:rsidR="4384C380" w:rsidRPr="00F65C2E">
        <w:rPr>
          <w:rFonts w:ascii="Century Gothic" w:eastAsia="Century Gothic" w:hAnsi="Century Gothic" w:cs="Times New Roman"/>
        </w:rPr>
        <w:t xml:space="preserve"> relativo all’adeguatezza numerica ed alla obsolescenza delle postazioni informatiche che da </w:t>
      </w:r>
      <w:r w:rsidR="00C70693" w:rsidRPr="00F65C2E">
        <w:rPr>
          <w:rFonts w:ascii="Century Gothic" w:eastAsia="Century Gothic" w:hAnsi="Century Gothic" w:cs="Times New Roman"/>
        </w:rPr>
        <w:t xml:space="preserve">una </w:t>
      </w:r>
      <w:r w:rsidR="4384C380" w:rsidRPr="00F65C2E">
        <w:rPr>
          <w:rFonts w:ascii="Century Gothic" w:eastAsia="Century Gothic" w:hAnsi="Century Gothic" w:cs="Times New Roman"/>
        </w:rPr>
        <w:t>percentual</w:t>
      </w:r>
      <w:r w:rsidR="00C70693" w:rsidRPr="00F65C2E">
        <w:rPr>
          <w:rFonts w:ascii="Century Gothic" w:eastAsia="Century Gothic" w:hAnsi="Century Gothic" w:cs="Times New Roman"/>
        </w:rPr>
        <w:t>e</w:t>
      </w:r>
      <w:r w:rsidR="4384C380" w:rsidRPr="00F65C2E">
        <w:rPr>
          <w:rFonts w:ascii="Century Gothic" w:eastAsia="Century Gothic" w:hAnsi="Century Gothic" w:cs="Times New Roman"/>
        </w:rPr>
        <w:t xml:space="preserve"> di soddisfazione superior</w:t>
      </w:r>
      <w:r w:rsidR="00C70693" w:rsidRPr="00F65C2E">
        <w:rPr>
          <w:rFonts w:ascii="Century Gothic" w:eastAsia="Century Gothic" w:hAnsi="Century Gothic" w:cs="Times New Roman"/>
        </w:rPr>
        <w:t>e</w:t>
      </w:r>
      <w:r w:rsidR="4384C380" w:rsidRPr="00F65C2E">
        <w:rPr>
          <w:rFonts w:ascii="Century Gothic" w:eastAsia="Century Gothic" w:hAnsi="Century Gothic" w:cs="Times New Roman"/>
        </w:rPr>
        <w:t xml:space="preserve"> al 90% </w:t>
      </w:r>
      <w:r w:rsidRPr="00F65C2E">
        <w:rPr>
          <w:rFonts w:ascii="Century Gothic" w:eastAsia="Century Gothic" w:hAnsi="Century Gothic" w:cs="Times New Roman"/>
        </w:rPr>
        <w:t>nel 2017 e nel 2018</w:t>
      </w:r>
      <w:r w:rsidR="4384C380" w:rsidRPr="00F65C2E">
        <w:rPr>
          <w:rFonts w:ascii="Century Gothic" w:eastAsia="Century Gothic" w:hAnsi="Century Gothic" w:cs="Times New Roman"/>
        </w:rPr>
        <w:t xml:space="preserve">, nel 2019 </w:t>
      </w:r>
      <w:r w:rsidRPr="00F65C2E">
        <w:rPr>
          <w:rFonts w:ascii="Century Gothic" w:eastAsia="Century Gothic" w:hAnsi="Century Gothic" w:cs="Times New Roman"/>
        </w:rPr>
        <w:t>scende al</w:t>
      </w:r>
      <w:r w:rsidR="4384C380" w:rsidRPr="00F65C2E">
        <w:rPr>
          <w:rFonts w:ascii="Century Gothic" w:eastAsia="Century Gothic" w:hAnsi="Century Gothic" w:cs="Times New Roman"/>
        </w:rPr>
        <w:t xml:space="preserve"> 56,7% di risposte positive</w:t>
      </w:r>
      <w:r w:rsidRPr="00F65C2E">
        <w:rPr>
          <w:rFonts w:ascii="Century Gothic" w:eastAsia="Century Gothic" w:hAnsi="Century Gothic" w:cs="Times New Roman"/>
        </w:rPr>
        <w:t xml:space="preserve"> e nel 2020 al 50,0%</w:t>
      </w:r>
      <w:r w:rsidR="002F1286" w:rsidRPr="00F65C2E">
        <w:rPr>
          <w:rFonts w:ascii="Century Gothic" w:eastAsia="Century Gothic" w:hAnsi="Century Gothic" w:cs="Times New Roman"/>
        </w:rPr>
        <w:t>,</w:t>
      </w:r>
      <w:r w:rsidRPr="00F65C2E">
        <w:rPr>
          <w:rFonts w:ascii="Century Gothic" w:eastAsia="Century Gothic" w:hAnsi="Century Gothic" w:cs="Times New Roman"/>
        </w:rPr>
        <w:t xml:space="preserve"> posizionandosi al di sotto delle percentuali di soddisfazione dei laureati di altri Atenei</w:t>
      </w:r>
      <w:r w:rsidR="4384C380" w:rsidRPr="00F65C2E">
        <w:rPr>
          <w:rFonts w:ascii="Century Gothic" w:eastAsia="Century Gothic" w:hAnsi="Century Gothic" w:cs="Times New Roman"/>
        </w:rPr>
        <w:t xml:space="preserve">. L’inadeguatezza del numero di postazioni informatiche, già segnalata </w:t>
      </w:r>
      <w:r w:rsidR="00254FAE" w:rsidRPr="00F65C2E">
        <w:rPr>
          <w:rFonts w:ascii="Century Gothic" w:eastAsia="Century Gothic" w:hAnsi="Century Gothic" w:cs="Times New Roman"/>
        </w:rPr>
        <w:t>nei documenti di analisi delle opinioni dei laureati degli scorsi anni</w:t>
      </w:r>
      <w:r w:rsidR="4384C380" w:rsidRPr="00F65C2E">
        <w:rPr>
          <w:rFonts w:ascii="Century Gothic" w:eastAsia="Century Gothic" w:hAnsi="Century Gothic" w:cs="Times New Roman"/>
        </w:rPr>
        <w:t xml:space="preserve">, si è aggravata </w:t>
      </w:r>
      <w:r w:rsidR="00254FAE" w:rsidRPr="00F65C2E">
        <w:rPr>
          <w:rFonts w:ascii="Century Gothic" w:eastAsia="Century Gothic" w:hAnsi="Century Gothic" w:cs="Times New Roman"/>
        </w:rPr>
        <w:t xml:space="preserve">e rischia di </w:t>
      </w:r>
      <w:r w:rsidR="001D0BA1" w:rsidRPr="00F65C2E">
        <w:rPr>
          <w:rFonts w:ascii="Century Gothic" w:eastAsia="Century Gothic" w:hAnsi="Century Gothic" w:cs="Times New Roman"/>
        </w:rPr>
        <w:t>peggiorare</w:t>
      </w:r>
      <w:r w:rsidR="00254FAE" w:rsidRPr="00F65C2E">
        <w:rPr>
          <w:rFonts w:ascii="Century Gothic" w:eastAsia="Century Gothic" w:hAnsi="Century Gothic" w:cs="Times New Roman"/>
        </w:rPr>
        <w:t xml:space="preserve"> ulteriormente </w:t>
      </w:r>
      <w:r w:rsidR="4384C380" w:rsidRPr="00F65C2E">
        <w:rPr>
          <w:rFonts w:ascii="Century Gothic" w:eastAsia="Century Gothic" w:hAnsi="Century Gothic" w:cs="Times New Roman"/>
        </w:rPr>
        <w:t>anche in conseguenza del</w:t>
      </w:r>
      <w:r w:rsidR="00254FAE" w:rsidRPr="00F65C2E">
        <w:rPr>
          <w:rFonts w:ascii="Century Gothic" w:eastAsia="Century Gothic" w:hAnsi="Century Gothic" w:cs="Times New Roman"/>
        </w:rPr>
        <w:t xml:space="preserve"> notevole </w:t>
      </w:r>
      <w:r w:rsidR="4384C380" w:rsidRPr="00F65C2E">
        <w:rPr>
          <w:rFonts w:ascii="Century Gothic" w:eastAsia="Century Gothic" w:hAnsi="Century Gothic" w:cs="Times New Roman"/>
        </w:rPr>
        <w:t>aumento del numero degli iscritti al Corso EMMP</w:t>
      </w:r>
      <w:r w:rsidR="007F500B" w:rsidRPr="00F65C2E">
        <w:rPr>
          <w:rFonts w:ascii="Century Gothic" w:eastAsia="Century Gothic" w:hAnsi="Century Gothic" w:cs="Times New Roman"/>
        </w:rPr>
        <w:t xml:space="preserve"> nel corso degli ultimi anni</w:t>
      </w:r>
      <w:r w:rsidR="0061633B" w:rsidRPr="00F65C2E">
        <w:rPr>
          <w:rFonts w:ascii="Century Gothic" w:eastAsia="Century Gothic" w:hAnsi="Century Gothic" w:cs="Times New Roman"/>
        </w:rPr>
        <w:t xml:space="preserve"> e della naturale obsolescenza di hardware e software</w:t>
      </w:r>
      <w:r w:rsidR="4384C380" w:rsidRPr="00F65C2E">
        <w:rPr>
          <w:rFonts w:ascii="Century Gothic" w:eastAsia="Century Gothic" w:hAnsi="Century Gothic" w:cs="Times New Roman"/>
        </w:rPr>
        <w:t xml:space="preserve">. </w:t>
      </w:r>
      <w:r w:rsidR="007F500B" w:rsidRPr="00F65C2E">
        <w:rPr>
          <w:rFonts w:ascii="Century Gothic" w:eastAsia="Century Gothic" w:hAnsi="Century Gothic" w:cs="Times New Roman"/>
        </w:rPr>
        <w:t>Si può quindi prevedere che</w:t>
      </w:r>
      <w:r w:rsidR="00830EA2" w:rsidRPr="00F65C2E">
        <w:rPr>
          <w:rFonts w:ascii="Century Gothic" w:eastAsia="Century Gothic" w:hAnsi="Century Gothic" w:cs="Times New Roman"/>
        </w:rPr>
        <w:t xml:space="preserve"> </w:t>
      </w:r>
      <w:r w:rsidR="00254FAE" w:rsidRPr="00F65C2E">
        <w:rPr>
          <w:rFonts w:ascii="Century Gothic" w:eastAsia="Century Gothic" w:hAnsi="Century Gothic" w:cs="Times New Roman"/>
        </w:rPr>
        <w:t>i docenti</w:t>
      </w:r>
      <w:r w:rsidR="00830EA2" w:rsidRPr="00F65C2E">
        <w:rPr>
          <w:rFonts w:ascii="Century Gothic" w:eastAsia="Century Gothic" w:hAnsi="Century Gothic" w:cs="Times New Roman"/>
        </w:rPr>
        <w:t>,</w:t>
      </w:r>
      <w:r w:rsidR="00254FAE" w:rsidRPr="00F65C2E">
        <w:rPr>
          <w:rFonts w:ascii="Century Gothic" w:eastAsia="Century Gothic" w:hAnsi="Century Gothic" w:cs="Times New Roman"/>
        </w:rPr>
        <w:t xml:space="preserve"> </w:t>
      </w:r>
      <w:r w:rsidR="007F500B" w:rsidRPr="00F65C2E">
        <w:rPr>
          <w:rFonts w:ascii="Century Gothic" w:eastAsia="Century Gothic" w:hAnsi="Century Gothic" w:cs="Times New Roman"/>
        </w:rPr>
        <w:t>i quali</w:t>
      </w:r>
      <w:r w:rsidR="00254FAE" w:rsidRPr="00F65C2E">
        <w:rPr>
          <w:rFonts w:ascii="Century Gothic" w:eastAsia="Century Gothic" w:hAnsi="Century Gothic" w:cs="Times New Roman"/>
        </w:rPr>
        <w:t xml:space="preserve">, per le caratteristiche dei loro insegnamenti, </w:t>
      </w:r>
      <w:r w:rsidR="0084041D" w:rsidRPr="00F65C2E">
        <w:rPr>
          <w:rFonts w:ascii="Century Gothic" w:eastAsia="Century Gothic" w:hAnsi="Century Gothic" w:cs="Times New Roman"/>
        </w:rPr>
        <w:t>non possono fare a meno</w:t>
      </w:r>
      <w:r w:rsidR="00254FAE" w:rsidRPr="00F65C2E">
        <w:rPr>
          <w:rFonts w:ascii="Century Gothic" w:eastAsia="Century Gothic" w:hAnsi="Century Gothic" w:cs="Times New Roman"/>
        </w:rPr>
        <w:t xml:space="preserve"> di svolgere didattica nelle aule informatiche</w:t>
      </w:r>
      <w:r w:rsidR="00830EA2" w:rsidRPr="00F65C2E">
        <w:rPr>
          <w:rFonts w:ascii="Century Gothic" w:eastAsia="Century Gothic" w:hAnsi="Century Gothic" w:cs="Times New Roman"/>
        </w:rPr>
        <w:t>,</w:t>
      </w:r>
      <w:r w:rsidR="00254FAE" w:rsidRPr="00F65C2E">
        <w:rPr>
          <w:rFonts w:ascii="Century Gothic" w:eastAsia="Century Gothic" w:hAnsi="Century Gothic" w:cs="Times New Roman"/>
        </w:rPr>
        <w:t xml:space="preserve"> avranno necessità di un numero maggiore di postazioni. Ad essi si </w:t>
      </w:r>
      <w:r w:rsidR="007F500B" w:rsidRPr="00F65C2E">
        <w:rPr>
          <w:rFonts w:ascii="Century Gothic" w:eastAsia="Century Gothic" w:hAnsi="Century Gothic" w:cs="Times New Roman"/>
        </w:rPr>
        <w:t>potrebbero aggiungere</w:t>
      </w:r>
      <w:r w:rsidR="00254FAE" w:rsidRPr="00F65C2E">
        <w:rPr>
          <w:rFonts w:ascii="Century Gothic" w:eastAsia="Century Gothic" w:hAnsi="Century Gothic" w:cs="Times New Roman"/>
        </w:rPr>
        <w:t xml:space="preserve"> </w:t>
      </w:r>
      <w:r w:rsidR="0084041D" w:rsidRPr="00F65C2E">
        <w:rPr>
          <w:rFonts w:ascii="Century Gothic" w:eastAsia="Century Gothic" w:hAnsi="Century Gothic" w:cs="Times New Roman"/>
        </w:rPr>
        <w:t xml:space="preserve">altri </w:t>
      </w:r>
      <w:r w:rsidR="00254FAE" w:rsidRPr="00F65C2E">
        <w:rPr>
          <w:rFonts w:ascii="Century Gothic" w:eastAsia="Century Gothic" w:hAnsi="Century Gothic" w:cs="Times New Roman"/>
        </w:rPr>
        <w:t xml:space="preserve">docenti </w:t>
      </w:r>
      <w:r w:rsidR="007F500B" w:rsidRPr="00F65C2E">
        <w:rPr>
          <w:rFonts w:ascii="Century Gothic" w:eastAsia="Century Gothic" w:hAnsi="Century Gothic" w:cs="Times New Roman"/>
        </w:rPr>
        <w:t>i quali</w:t>
      </w:r>
      <w:r w:rsidR="00254FAE" w:rsidRPr="00F65C2E">
        <w:rPr>
          <w:rFonts w:ascii="Century Gothic" w:eastAsia="Century Gothic" w:hAnsi="Century Gothic" w:cs="Times New Roman"/>
        </w:rPr>
        <w:t xml:space="preserve">, anche </w:t>
      </w:r>
      <w:r w:rsidR="007F500B" w:rsidRPr="00F65C2E">
        <w:rPr>
          <w:rFonts w:ascii="Century Gothic" w:eastAsia="Century Gothic" w:hAnsi="Century Gothic" w:cs="Times New Roman"/>
        </w:rPr>
        <w:t>per il fatto di aver utilizzato</w:t>
      </w:r>
      <w:r w:rsidR="00254FAE" w:rsidRPr="00F65C2E">
        <w:rPr>
          <w:rFonts w:ascii="Century Gothic" w:eastAsia="Century Gothic" w:hAnsi="Century Gothic" w:cs="Times New Roman"/>
        </w:rPr>
        <w:t xml:space="preserve"> nuove forme </w:t>
      </w:r>
      <w:r w:rsidR="0084041D" w:rsidRPr="00F65C2E">
        <w:rPr>
          <w:rFonts w:ascii="Century Gothic" w:eastAsia="Century Gothic" w:hAnsi="Century Gothic" w:cs="Times New Roman"/>
        </w:rPr>
        <w:t>più innovative</w:t>
      </w:r>
      <w:r w:rsidR="00254FAE" w:rsidRPr="00F65C2E">
        <w:rPr>
          <w:rFonts w:ascii="Century Gothic" w:eastAsia="Century Gothic" w:hAnsi="Century Gothic" w:cs="Times New Roman"/>
        </w:rPr>
        <w:t xml:space="preserve"> di didattica durante la pandemia, </w:t>
      </w:r>
      <w:r w:rsidR="007F500B" w:rsidRPr="00F65C2E">
        <w:rPr>
          <w:rFonts w:ascii="Century Gothic" w:eastAsia="Century Gothic" w:hAnsi="Century Gothic" w:cs="Times New Roman"/>
        </w:rPr>
        <w:t>potrebbero avere necessità di</w:t>
      </w:r>
      <w:r w:rsidR="0084041D" w:rsidRPr="00F65C2E">
        <w:rPr>
          <w:rFonts w:ascii="Century Gothic" w:eastAsia="Century Gothic" w:hAnsi="Century Gothic" w:cs="Times New Roman"/>
        </w:rPr>
        <w:t xml:space="preserve"> </w:t>
      </w:r>
      <w:r w:rsidR="00C70693" w:rsidRPr="00F65C2E">
        <w:rPr>
          <w:rFonts w:ascii="Century Gothic" w:eastAsia="Century Gothic" w:hAnsi="Century Gothic" w:cs="Times New Roman"/>
        </w:rPr>
        <w:t xml:space="preserve">continuare a </w:t>
      </w:r>
      <w:r w:rsidR="0084041D" w:rsidRPr="00F65C2E">
        <w:rPr>
          <w:rFonts w:ascii="Century Gothic" w:eastAsia="Century Gothic" w:hAnsi="Century Gothic" w:cs="Times New Roman"/>
        </w:rPr>
        <w:t>far uso</w:t>
      </w:r>
      <w:r w:rsidR="007F500B" w:rsidRPr="00F65C2E">
        <w:rPr>
          <w:rFonts w:ascii="Century Gothic" w:eastAsia="Century Gothic" w:hAnsi="Century Gothic" w:cs="Times New Roman"/>
        </w:rPr>
        <w:t xml:space="preserve"> in sede,</w:t>
      </w:r>
      <w:r w:rsidR="0084041D" w:rsidRPr="00F65C2E">
        <w:rPr>
          <w:rFonts w:ascii="Century Gothic" w:eastAsia="Century Gothic" w:hAnsi="Century Gothic" w:cs="Times New Roman"/>
        </w:rPr>
        <w:t xml:space="preserve"> in </w:t>
      </w:r>
      <w:r w:rsidR="007F500B" w:rsidRPr="00F65C2E">
        <w:rPr>
          <w:rFonts w:ascii="Century Gothic" w:eastAsia="Century Gothic" w:hAnsi="Century Gothic" w:cs="Times New Roman"/>
        </w:rPr>
        <w:t>misura</w:t>
      </w:r>
      <w:r w:rsidR="0084041D" w:rsidRPr="00F65C2E">
        <w:rPr>
          <w:rFonts w:ascii="Century Gothic" w:eastAsia="Century Gothic" w:hAnsi="Century Gothic" w:cs="Times New Roman"/>
        </w:rPr>
        <w:t xml:space="preserve"> maggiore rispetto </w:t>
      </w:r>
      <w:r w:rsidR="007F500B" w:rsidRPr="00F65C2E">
        <w:rPr>
          <w:rFonts w:ascii="Century Gothic" w:eastAsia="Century Gothic" w:hAnsi="Century Gothic" w:cs="Times New Roman"/>
        </w:rPr>
        <w:t>al passato,</w:t>
      </w:r>
      <w:r w:rsidR="0084041D" w:rsidRPr="00F65C2E">
        <w:rPr>
          <w:rFonts w:ascii="Century Gothic" w:eastAsia="Century Gothic" w:hAnsi="Century Gothic" w:cs="Times New Roman"/>
        </w:rPr>
        <w:t xml:space="preserve"> di attrezzature tecnico-informatiche. Desta altresì preoccupazione</w:t>
      </w:r>
      <w:r w:rsidR="001D0BA1" w:rsidRPr="00F65C2E">
        <w:rPr>
          <w:rFonts w:ascii="Century Gothic" w:eastAsia="Century Gothic" w:hAnsi="Century Gothic" w:cs="Times New Roman"/>
        </w:rPr>
        <w:t xml:space="preserve"> </w:t>
      </w:r>
      <w:r w:rsidR="0084041D" w:rsidRPr="00F65C2E">
        <w:rPr>
          <w:rFonts w:ascii="Century Gothic" w:eastAsia="Century Gothic" w:hAnsi="Century Gothic" w:cs="Times New Roman"/>
        </w:rPr>
        <w:t xml:space="preserve">il numero limitato di tecnici a disposizione dei docenti per una rapida risoluzione delle problematiche </w:t>
      </w:r>
      <w:r w:rsidR="007F500B" w:rsidRPr="00F65C2E">
        <w:rPr>
          <w:rFonts w:ascii="Century Gothic" w:eastAsia="Century Gothic" w:hAnsi="Century Gothic" w:cs="Times New Roman"/>
        </w:rPr>
        <w:t>c</w:t>
      </w:r>
      <w:r w:rsidR="0084041D" w:rsidRPr="00F65C2E">
        <w:rPr>
          <w:rFonts w:ascii="Century Gothic" w:eastAsia="Century Gothic" w:hAnsi="Century Gothic" w:cs="Times New Roman"/>
        </w:rPr>
        <w:t xml:space="preserve">he sorgono durante le lezioni. </w:t>
      </w:r>
      <w:r w:rsidR="4384C380" w:rsidRPr="00F65C2E">
        <w:rPr>
          <w:rFonts w:ascii="Century Gothic" w:eastAsia="Century Gothic" w:hAnsi="Century Gothic" w:cs="Times New Roman"/>
        </w:rPr>
        <w:t>Il CCS intende quindi continuare</w:t>
      </w:r>
      <w:r w:rsidR="007F500B" w:rsidRPr="00F65C2E">
        <w:rPr>
          <w:rFonts w:ascii="Century Gothic" w:eastAsia="Century Gothic" w:hAnsi="Century Gothic" w:cs="Times New Roman"/>
        </w:rPr>
        <w:t>, in tutte le sedi,</w:t>
      </w:r>
      <w:r w:rsidR="4384C380" w:rsidRPr="00F65C2E">
        <w:rPr>
          <w:rFonts w:ascii="Century Gothic" w:eastAsia="Century Gothic" w:hAnsi="Century Gothic" w:cs="Times New Roman"/>
        </w:rPr>
        <w:t xml:space="preserve"> </w:t>
      </w:r>
      <w:r w:rsidR="007F500B" w:rsidRPr="00F65C2E">
        <w:rPr>
          <w:rFonts w:ascii="Century Gothic" w:eastAsia="Century Gothic" w:hAnsi="Century Gothic" w:cs="Times New Roman"/>
        </w:rPr>
        <w:t>a sensibilizzare chi è competente a prendere decisioni in merito</w:t>
      </w:r>
      <w:r w:rsidR="4384C380" w:rsidRPr="00F65C2E">
        <w:rPr>
          <w:rFonts w:ascii="Century Gothic" w:eastAsia="Century Gothic" w:hAnsi="Century Gothic" w:cs="Times New Roman"/>
        </w:rPr>
        <w:t xml:space="preserve"> alla manutenzione ed ammodernamento di tutte le aule comprese quelle informatiche</w:t>
      </w:r>
      <w:r w:rsidR="007F500B" w:rsidRPr="00F65C2E">
        <w:rPr>
          <w:rFonts w:ascii="Century Gothic" w:eastAsia="Century Gothic" w:hAnsi="Century Gothic" w:cs="Times New Roman"/>
        </w:rPr>
        <w:t xml:space="preserve"> ed all’assegnazione di adeguato personale tecnico-amministrativo di supporto</w:t>
      </w:r>
      <w:r w:rsidR="4384C380" w:rsidRPr="00F65C2E">
        <w:rPr>
          <w:rFonts w:ascii="Century Gothic" w:eastAsia="Century Gothic" w:hAnsi="Century Gothic" w:cs="Times New Roman"/>
        </w:rPr>
        <w:t>.</w:t>
      </w:r>
    </w:p>
    <w:p w14:paraId="5C714B59" w14:textId="7180A760" w:rsidR="0084041D" w:rsidRPr="00F65C2E" w:rsidRDefault="0084041D" w:rsidP="0084041D">
      <w:pPr>
        <w:ind w:firstLine="284"/>
        <w:jc w:val="both"/>
        <w:rPr>
          <w:rFonts w:ascii="Century Gothic" w:eastAsia="Century Gothic" w:hAnsi="Century Gothic" w:cs="Times New Roman"/>
        </w:rPr>
      </w:pPr>
      <w:r w:rsidRPr="00F65C2E">
        <w:rPr>
          <w:rFonts w:ascii="Century Gothic" w:eastAsia="Century Gothic" w:hAnsi="Century Gothic" w:cs="Times New Roman"/>
        </w:rPr>
        <w:t xml:space="preserve">Per completezza di analisi si osserva che nell’anno 2020 </w:t>
      </w:r>
      <w:r w:rsidR="001D0BA1" w:rsidRPr="00F65C2E">
        <w:rPr>
          <w:rFonts w:ascii="Century Gothic" w:eastAsia="Century Gothic" w:hAnsi="Century Gothic" w:cs="Times New Roman"/>
        </w:rPr>
        <w:t>è presente</w:t>
      </w:r>
      <w:r w:rsidRPr="00F65C2E">
        <w:rPr>
          <w:rFonts w:ascii="Century Gothic" w:eastAsia="Century Gothic" w:hAnsi="Century Gothic" w:cs="Times New Roman"/>
        </w:rPr>
        <w:t xml:space="preserve"> un </w:t>
      </w:r>
      <w:r w:rsidR="001D0BA1" w:rsidRPr="00F65C2E">
        <w:rPr>
          <w:rFonts w:ascii="Century Gothic" w:eastAsia="Century Gothic" w:hAnsi="Century Gothic" w:cs="Times New Roman"/>
        </w:rPr>
        <w:t>ulteriore</w:t>
      </w:r>
      <w:r w:rsidRPr="00F65C2E">
        <w:rPr>
          <w:rFonts w:ascii="Century Gothic" w:eastAsia="Century Gothic" w:hAnsi="Century Gothic" w:cs="Times New Roman"/>
        </w:rPr>
        <w:t xml:space="preserve"> </w:t>
      </w:r>
      <w:r w:rsidR="001D0BA1" w:rsidRPr="00F65C2E">
        <w:rPr>
          <w:rFonts w:ascii="Century Gothic" w:eastAsia="Century Gothic" w:hAnsi="Century Gothic" w:cs="Times New Roman"/>
        </w:rPr>
        <w:t>aspetto</w:t>
      </w:r>
      <w:r w:rsidRPr="00F65C2E">
        <w:rPr>
          <w:rFonts w:ascii="Century Gothic" w:eastAsia="Century Gothic" w:hAnsi="Century Gothic" w:cs="Times New Roman"/>
        </w:rPr>
        <w:t xml:space="preserve"> il cui grado di soddisfazione si colloca, diversamente dall’anno precedente, al di sotto del 90%. Si tratta della percentuale di laureati che si riscriverebbero al CdS EMMP. Tale indicatore, con </w:t>
      </w:r>
      <w:proofErr w:type="gramStart"/>
      <w:r w:rsidRPr="00F65C2E">
        <w:rPr>
          <w:rFonts w:ascii="Century Gothic" w:eastAsia="Century Gothic" w:hAnsi="Century Gothic" w:cs="Times New Roman"/>
        </w:rPr>
        <w:t>trend oscillante</w:t>
      </w:r>
      <w:proofErr w:type="gramEnd"/>
      <w:r w:rsidRPr="00F65C2E">
        <w:rPr>
          <w:rFonts w:ascii="Century Gothic" w:eastAsia="Century Gothic" w:hAnsi="Century Gothic" w:cs="Times New Roman"/>
        </w:rPr>
        <w:t xml:space="preserve"> n</w:t>
      </w:r>
      <w:r w:rsidR="00C70693" w:rsidRPr="00F65C2E">
        <w:rPr>
          <w:rFonts w:ascii="Century Gothic" w:eastAsia="Century Gothic" w:hAnsi="Century Gothic" w:cs="Times New Roman"/>
        </w:rPr>
        <w:t>el</w:t>
      </w:r>
      <w:r w:rsidRPr="00F65C2E">
        <w:rPr>
          <w:rFonts w:ascii="Century Gothic" w:eastAsia="Century Gothic" w:hAnsi="Century Gothic" w:cs="Times New Roman"/>
        </w:rPr>
        <w:t xml:space="preserve"> corso degli anni, non appare però critico per </w:t>
      </w:r>
      <w:r w:rsidR="001D0BA1" w:rsidRPr="00F65C2E">
        <w:rPr>
          <w:rFonts w:ascii="Century Gothic" w:eastAsia="Century Gothic" w:hAnsi="Century Gothic" w:cs="Times New Roman"/>
        </w:rPr>
        <w:t>la sua naturale variabilità a fronte di un campione di intervistati numericamente poco significativo.</w:t>
      </w:r>
    </w:p>
    <w:p w14:paraId="3150085F" w14:textId="77777777" w:rsidR="00DF7B0D" w:rsidRPr="00F65C2E" w:rsidRDefault="00DF7B0D" w:rsidP="00DF7B0D">
      <w:pPr>
        <w:ind w:firstLine="284"/>
        <w:jc w:val="both"/>
        <w:rPr>
          <w:rFonts w:ascii="Century Gothic" w:eastAsia="Century Gothic" w:hAnsi="Century Gothic" w:cs="Times New Roman"/>
          <w:szCs w:val="20"/>
          <w:u w:color="000000"/>
        </w:rPr>
      </w:pPr>
      <w:r w:rsidRPr="00F65C2E">
        <w:rPr>
          <w:rFonts w:ascii="Century Gothic" w:eastAsia="Century Gothic" w:hAnsi="Century Gothic" w:cs="Times New Roman"/>
          <w:szCs w:val="20"/>
          <w:u w:color="000000"/>
        </w:rPr>
        <w:t xml:space="preserve"> </w:t>
      </w:r>
    </w:p>
    <w:p w14:paraId="665DE7DF" w14:textId="77777777" w:rsidR="00DF7B0D" w:rsidRPr="00F65C2E" w:rsidRDefault="4384C380" w:rsidP="4384C380">
      <w:pPr>
        <w:spacing w:after="120"/>
        <w:jc w:val="both"/>
        <w:rPr>
          <w:rFonts w:ascii="Century Gothic" w:eastAsia="Century Gothic" w:hAnsi="Century Gothic" w:cs="Times New Roman"/>
          <w:b/>
          <w:bCs/>
          <w:i/>
          <w:iCs/>
          <w:sz w:val="22"/>
        </w:rPr>
      </w:pPr>
      <w:r w:rsidRPr="00F65C2E">
        <w:rPr>
          <w:rFonts w:ascii="Century Gothic" w:eastAsia="Century Gothic" w:hAnsi="Century Gothic" w:cs="Times New Roman"/>
          <w:b/>
          <w:bCs/>
          <w:i/>
          <w:iCs/>
          <w:sz w:val="22"/>
        </w:rPr>
        <w:t>b) Condizione occupazione dei laureati</w:t>
      </w:r>
    </w:p>
    <w:p w14:paraId="3B953B2A" w14:textId="77777777" w:rsidR="00DF7B0D" w:rsidRPr="00F65C2E" w:rsidRDefault="4384C380" w:rsidP="4384C380">
      <w:pPr>
        <w:pStyle w:val="Normale1"/>
        <w:spacing w:after="120"/>
        <w:jc w:val="both"/>
        <w:rPr>
          <w:rFonts w:asciiTheme="minorHAnsi" w:hAnsiTheme="minorHAnsi"/>
          <w:b/>
          <w:bCs/>
          <w:sz w:val="20"/>
          <w:szCs w:val="20"/>
          <w:u w:val="single"/>
        </w:rPr>
      </w:pPr>
      <w:r w:rsidRPr="00F65C2E">
        <w:rPr>
          <w:rFonts w:asciiTheme="minorHAnsi" w:hAnsiTheme="minorHAnsi"/>
          <w:b/>
          <w:bCs/>
          <w:sz w:val="20"/>
          <w:szCs w:val="20"/>
          <w:u w:val="single"/>
        </w:rPr>
        <w:t>Raffronto con gli ultimi tre anni accademici precedenti</w:t>
      </w:r>
    </w:p>
    <w:p w14:paraId="670B9C56" w14:textId="2E7D6E8A" w:rsidR="00DF7B0D" w:rsidRPr="00F65C2E" w:rsidRDefault="4384C380" w:rsidP="4384C380">
      <w:pPr>
        <w:pStyle w:val="Paragrafoelenco"/>
        <w:ind w:left="0" w:firstLine="284"/>
        <w:jc w:val="both"/>
        <w:rPr>
          <w:rFonts w:ascii="Century Gothic" w:eastAsia="Century Gothic" w:hAnsi="Century Gothic"/>
          <w:sz w:val="20"/>
          <w:szCs w:val="20"/>
        </w:rPr>
      </w:pPr>
      <w:r w:rsidRPr="00F65C2E">
        <w:rPr>
          <w:rFonts w:ascii="Century Gothic" w:eastAsia="Century Gothic" w:hAnsi="Century Gothic"/>
          <w:sz w:val="20"/>
          <w:szCs w:val="20"/>
        </w:rPr>
        <w:t xml:space="preserve">Analizzando la condizione occupazionale </w:t>
      </w:r>
      <w:r w:rsidR="00C70693" w:rsidRPr="00F65C2E">
        <w:rPr>
          <w:rFonts w:ascii="Century Gothic" w:eastAsia="Century Gothic" w:hAnsi="Century Gothic"/>
          <w:sz w:val="20"/>
          <w:szCs w:val="20"/>
        </w:rPr>
        <w:t>sulla base dei dati più recenti messi a disposizione dall’</w:t>
      </w:r>
      <w:proofErr w:type="spellStart"/>
      <w:r w:rsidR="00C70693" w:rsidRPr="00F65C2E">
        <w:rPr>
          <w:rFonts w:ascii="Century Gothic" w:eastAsia="Century Gothic" w:hAnsi="Century Gothic"/>
          <w:sz w:val="20"/>
          <w:szCs w:val="20"/>
        </w:rPr>
        <w:t>Anvur</w:t>
      </w:r>
      <w:proofErr w:type="spellEnd"/>
      <w:r w:rsidRPr="00F65C2E">
        <w:rPr>
          <w:rFonts w:ascii="Century Gothic" w:eastAsia="Century Gothic" w:hAnsi="Century Gothic"/>
          <w:sz w:val="20"/>
          <w:szCs w:val="20"/>
        </w:rPr>
        <w:t>, si può osservare che</w:t>
      </w:r>
      <w:r w:rsidR="0061633B" w:rsidRPr="00F65C2E">
        <w:rPr>
          <w:rFonts w:ascii="Century Gothic" w:eastAsia="Century Gothic" w:hAnsi="Century Gothic"/>
          <w:sz w:val="20"/>
          <w:szCs w:val="20"/>
        </w:rPr>
        <w:t xml:space="preserve"> </w:t>
      </w:r>
      <w:r w:rsidRPr="00F65C2E">
        <w:rPr>
          <w:rFonts w:ascii="Century Gothic" w:eastAsia="Century Gothic" w:hAnsi="Century Gothic"/>
          <w:sz w:val="20"/>
          <w:szCs w:val="20"/>
        </w:rPr>
        <w:t xml:space="preserve">il tasso occupazionale dei laureati nel CdS </w:t>
      </w:r>
      <w:r w:rsidRPr="00F65C2E">
        <w:rPr>
          <w:rFonts w:ascii="Century Gothic" w:eastAsia="Century Gothic" w:hAnsi="Century Gothic"/>
          <w:caps/>
          <w:sz w:val="20"/>
          <w:szCs w:val="20"/>
        </w:rPr>
        <w:t>emmp</w:t>
      </w:r>
      <w:r w:rsidR="00256EA2" w:rsidRPr="00F65C2E">
        <w:rPr>
          <w:rFonts w:ascii="Century Gothic" w:eastAsia="Century Gothic" w:hAnsi="Century Gothic"/>
          <w:caps/>
          <w:sz w:val="20"/>
          <w:szCs w:val="20"/>
        </w:rPr>
        <w:t xml:space="preserve">, </w:t>
      </w:r>
      <w:r w:rsidR="00256EA2" w:rsidRPr="00F65C2E">
        <w:rPr>
          <w:rFonts w:ascii="Century Gothic" w:eastAsia="Century Gothic" w:hAnsi="Century Gothic"/>
          <w:sz w:val="20"/>
          <w:szCs w:val="20"/>
        </w:rPr>
        <w:t>sebbene</w:t>
      </w:r>
      <w:r w:rsidRPr="00F65C2E">
        <w:rPr>
          <w:rFonts w:ascii="Century Gothic" w:eastAsia="Century Gothic" w:hAnsi="Century Gothic"/>
          <w:sz w:val="20"/>
          <w:szCs w:val="20"/>
        </w:rPr>
        <w:t xml:space="preserve"> </w:t>
      </w:r>
      <w:r w:rsidR="00256EA2" w:rsidRPr="00F65C2E">
        <w:rPr>
          <w:rFonts w:ascii="Century Gothic" w:eastAsia="Century Gothic" w:hAnsi="Century Gothic"/>
          <w:sz w:val="20"/>
          <w:szCs w:val="20"/>
        </w:rPr>
        <w:t>in leggera diminuzione rispetto all’anno precede</w:t>
      </w:r>
      <w:r w:rsidR="001D0BA1" w:rsidRPr="00F65C2E">
        <w:rPr>
          <w:rFonts w:ascii="Century Gothic" w:eastAsia="Century Gothic" w:hAnsi="Century Gothic"/>
          <w:sz w:val="20"/>
          <w:szCs w:val="20"/>
        </w:rPr>
        <w:t>n</w:t>
      </w:r>
      <w:r w:rsidR="00256EA2" w:rsidRPr="00F65C2E">
        <w:rPr>
          <w:rFonts w:ascii="Century Gothic" w:eastAsia="Century Gothic" w:hAnsi="Century Gothic"/>
          <w:sz w:val="20"/>
          <w:szCs w:val="20"/>
        </w:rPr>
        <w:t xml:space="preserve">te, </w:t>
      </w:r>
      <w:r w:rsidRPr="00F65C2E">
        <w:rPr>
          <w:rFonts w:ascii="Century Gothic" w:eastAsia="Century Gothic" w:hAnsi="Century Gothic"/>
          <w:sz w:val="20"/>
          <w:szCs w:val="20"/>
        </w:rPr>
        <w:t xml:space="preserve">è </w:t>
      </w:r>
      <w:r w:rsidR="00256EA2" w:rsidRPr="00F65C2E">
        <w:rPr>
          <w:rFonts w:ascii="Century Gothic" w:eastAsia="Century Gothic" w:hAnsi="Century Gothic"/>
          <w:sz w:val="20"/>
          <w:szCs w:val="20"/>
        </w:rPr>
        <w:t xml:space="preserve">sempre </w:t>
      </w:r>
      <w:r w:rsidRPr="00F65C2E">
        <w:rPr>
          <w:rFonts w:ascii="Century Gothic" w:eastAsia="Century Gothic" w:hAnsi="Century Gothic"/>
          <w:sz w:val="20"/>
          <w:szCs w:val="20"/>
        </w:rPr>
        <w:t>molto elevato</w:t>
      </w:r>
      <w:r w:rsidR="00256EA2" w:rsidRPr="00F65C2E">
        <w:rPr>
          <w:rFonts w:ascii="Century Gothic" w:eastAsia="Century Gothic" w:hAnsi="Century Gothic"/>
          <w:sz w:val="20"/>
          <w:szCs w:val="20"/>
        </w:rPr>
        <w:t xml:space="preserve"> ed al di sopra delle percentuali riferite ai laureati magistrali di stessa classe in altri Atenei</w:t>
      </w:r>
      <w:r w:rsidRPr="00F65C2E">
        <w:rPr>
          <w:rFonts w:ascii="Century Gothic" w:eastAsia="Century Gothic" w:hAnsi="Century Gothic"/>
          <w:sz w:val="20"/>
          <w:szCs w:val="20"/>
        </w:rPr>
        <w:t>; in particolare</w:t>
      </w:r>
      <w:r w:rsidR="00C70693" w:rsidRPr="00F65C2E">
        <w:rPr>
          <w:rFonts w:ascii="Century Gothic" w:eastAsia="Century Gothic" w:hAnsi="Century Gothic"/>
          <w:sz w:val="20"/>
          <w:szCs w:val="20"/>
        </w:rPr>
        <w:t>,</w:t>
      </w:r>
      <w:r w:rsidRPr="00F65C2E">
        <w:rPr>
          <w:rFonts w:ascii="Century Gothic" w:eastAsia="Century Gothic" w:hAnsi="Century Gothic"/>
          <w:sz w:val="20"/>
          <w:szCs w:val="20"/>
        </w:rPr>
        <w:t xml:space="preserve"> </w:t>
      </w:r>
      <w:r w:rsidR="00256EA2" w:rsidRPr="00F65C2E">
        <w:rPr>
          <w:rFonts w:ascii="Century Gothic" w:eastAsia="Century Gothic" w:hAnsi="Century Gothic"/>
          <w:sz w:val="20"/>
          <w:szCs w:val="20"/>
        </w:rPr>
        <w:t>nel 2020</w:t>
      </w:r>
      <w:r w:rsidR="00C70693" w:rsidRPr="00F65C2E">
        <w:rPr>
          <w:rFonts w:ascii="Century Gothic" w:eastAsia="Century Gothic" w:hAnsi="Century Gothic"/>
          <w:sz w:val="20"/>
          <w:szCs w:val="20"/>
        </w:rPr>
        <w:t>,</w:t>
      </w:r>
      <w:r w:rsidR="00256EA2" w:rsidRPr="00F65C2E">
        <w:rPr>
          <w:rFonts w:ascii="Century Gothic" w:eastAsia="Century Gothic" w:hAnsi="Century Gothic"/>
          <w:sz w:val="20"/>
          <w:szCs w:val="20"/>
        </w:rPr>
        <w:t xml:space="preserve"> </w:t>
      </w:r>
      <w:r w:rsidRPr="00F65C2E">
        <w:rPr>
          <w:rFonts w:ascii="Century Gothic" w:eastAsia="Century Gothic" w:hAnsi="Century Gothic"/>
          <w:sz w:val="20"/>
          <w:szCs w:val="20"/>
        </w:rPr>
        <w:t>l’8</w:t>
      </w:r>
      <w:r w:rsidR="00256EA2" w:rsidRPr="00F65C2E">
        <w:rPr>
          <w:rFonts w:ascii="Century Gothic" w:eastAsia="Century Gothic" w:hAnsi="Century Gothic"/>
          <w:sz w:val="20"/>
          <w:szCs w:val="20"/>
        </w:rPr>
        <w:t>0</w:t>
      </w:r>
      <w:r w:rsidRPr="00F65C2E">
        <w:rPr>
          <w:rFonts w:ascii="Century Gothic" w:eastAsia="Century Gothic" w:hAnsi="Century Gothic"/>
          <w:sz w:val="20"/>
          <w:szCs w:val="20"/>
        </w:rPr>
        <w:t>,</w:t>
      </w:r>
      <w:r w:rsidR="00256EA2" w:rsidRPr="00F65C2E">
        <w:rPr>
          <w:rFonts w:ascii="Century Gothic" w:eastAsia="Century Gothic" w:hAnsi="Century Gothic"/>
          <w:sz w:val="20"/>
          <w:szCs w:val="20"/>
        </w:rPr>
        <w:t>0</w:t>
      </w:r>
      <w:r w:rsidRPr="00F65C2E">
        <w:rPr>
          <w:rFonts w:ascii="Century Gothic" w:eastAsia="Century Gothic" w:hAnsi="Century Gothic"/>
          <w:sz w:val="20"/>
          <w:szCs w:val="20"/>
        </w:rPr>
        <w:t xml:space="preserve">% dei laureati </w:t>
      </w:r>
      <w:r w:rsidR="00256EA2" w:rsidRPr="00F65C2E">
        <w:rPr>
          <w:rFonts w:ascii="Century Gothic" w:eastAsia="Century Gothic" w:hAnsi="Century Gothic"/>
          <w:sz w:val="20"/>
          <w:szCs w:val="20"/>
        </w:rPr>
        <w:t xml:space="preserve">EMMP </w:t>
      </w:r>
      <w:r w:rsidRPr="00F65C2E">
        <w:rPr>
          <w:rFonts w:ascii="Century Gothic" w:eastAsia="Century Gothic" w:hAnsi="Century Gothic"/>
          <w:sz w:val="20"/>
          <w:szCs w:val="20"/>
        </w:rPr>
        <w:t xml:space="preserve">ha trovato lavoro dopo 1 anno, </w:t>
      </w:r>
      <w:r w:rsidR="00256EA2" w:rsidRPr="00F65C2E">
        <w:rPr>
          <w:rFonts w:ascii="Century Gothic" w:eastAsia="Century Gothic" w:hAnsi="Century Gothic"/>
          <w:sz w:val="20"/>
          <w:szCs w:val="20"/>
        </w:rPr>
        <w:t>l’89,5</w:t>
      </w:r>
      <w:r w:rsidRPr="00F65C2E">
        <w:rPr>
          <w:rFonts w:ascii="Century Gothic" w:eastAsia="Century Gothic" w:hAnsi="Century Gothic"/>
          <w:sz w:val="20"/>
          <w:szCs w:val="20"/>
        </w:rPr>
        <w:t>% dopo 3 anni e il 9</w:t>
      </w:r>
      <w:r w:rsidR="00256EA2" w:rsidRPr="00F65C2E">
        <w:rPr>
          <w:rFonts w:ascii="Century Gothic" w:eastAsia="Century Gothic" w:hAnsi="Century Gothic"/>
          <w:sz w:val="20"/>
          <w:szCs w:val="20"/>
        </w:rPr>
        <w:t>4</w:t>
      </w:r>
      <w:r w:rsidRPr="00F65C2E">
        <w:rPr>
          <w:rFonts w:ascii="Century Gothic" w:eastAsia="Century Gothic" w:hAnsi="Century Gothic"/>
          <w:sz w:val="20"/>
          <w:szCs w:val="20"/>
        </w:rPr>
        <w:t>,</w:t>
      </w:r>
      <w:r w:rsidR="00256EA2" w:rsidRPr="00F65C2E">
        <w:rPr>
          <w:rFonts w:ascii="Century Gothic" w:eastAsia="Century Gothic" w:hAnsi="Century Gothic"/>
          <w:sz w:val="20"/>
          <w:szCs w:val="20"/>
        </w:rPr>
        <w:t>7</w:t>
      </w:r>
      <w:r w:rsidRPr="00F65C2E">
        <w:rPr>
          <w:rFonts w:ascii="Century Gothic" w:eastAsia="Century Gothic" w:hAnsi="Century Gothic"/>
          <w:sz w:val="20"/>
          <w:szCs w:val="20"/>
        </w:rPr>
        <w:t xml:space="preserve">% dopo 5 anni. </w:t>
      </w:r>
      <w:r w:rsidR="00256EA2" w:rsidRPr="00F65C2E">
        <w:rPr>
          <w:rFonts w:ascii="Century Gothic" w:eastAsia="Century Gothic" w:hAnsi="Century Gothic"/>
          <w:sz w:val="20"/>
          <w:szCs w:val="20"/>
        </w:rPr>
        <w:t>Il buon</w:t>
      </w:r>
      <w:r w:rsidRPr="00F65C2E">
        <w:rPr>
          <w:rFonts w:ascii="Century Gothic" w:eastAsia="Century Gothic" w:hAnsi="Century Gothic"/>
          <w:sz w:val="20"/>
          <w:szCs w:val="20"/>
        </w:rPr>
        <w:t xml:space="preserve"> tasso di occupazione trova conferma nella constatazione che tra gli intervistati non vi sono, </w:t>
      </w:r>
      <w:r w:rsidR="00256EA2" w:rsidRPr="00F65C2E">
        <w:rPr>
          <w:rFonts w:ascii="Century Gothic" w:eastAsia="Century Gothic" w:hAnsi="Century Gothic"/>
          <w:sz w:val="20"/>
          <w:szCs w:val="20"/>
        </w:rPr>
        <w:t>negli ultimi due anni</w:t>
      </w:r>
      <w:r w:rsidRPr="00F65C2E">
        <w:rPr>
          <w:rFonts w:ascii="Century Gothic" w:eastAsia="Century Gothic" w:hAnsi="Century Gothic"/>
          <w:sz w:val="20"/>
          <w:szCs w:val="20"/>
        </w:rPr>
        <w:t>, laureati in EMMP che non stanno facendo nulla dopo 3 anni dalla laurea</w:t>
      </w:r>
      <w:r w:rsidR="00256EA2" w:rsidRPr="00F65C2E">
        <w:rPr>
          <w:rFonts w:ascii="Century Gothic" w:eastAsia="Century Gothic" w:hAnsi="Century Gothic"/>
          <w:sz w:val="20"/>
          <w:szCs w:val="20"/>
        </w:rPr>
        <w:t>, mentre nel 2020 il tasso di disoccupati ad un anno dalla laurea (5,0%) e a 5 anni dalla laurea (5,3%), seppure superiore allo 0% riscontrato nell’anno precedente, risulta comunque insignificante considerata l’esiguità del campione intervistato.</w:t>
      </w:r>
    </w:p>
    <w:p w14:paraId="43798687" w14:textId="7AD9AAD1" w:rsidR="00DF7B0D" w:rsidRPr="00F65C2E" w:rsidRDefault="4384C380" w:rsidP="4384C380">
      <w:pPr>
        <w:pStyle w:val="Paragrafoelenco"/>
        <w:ind w:left="0" w:firstLine="284"/>
        <w:jc w:val="both"/>
        <w:rPr>
          <w:rFonts w:ascii="Century Gothic" w:eastAsia="Century Gothic" w:hAnsi="Century Gothic"/>
          <w:sz w:val="20"/>
          <w:szCs w:val="20"/>
        </w:rPr>
      </w:pPr>
      <w:r w:rsidRPr="00F65C2E">
        <w:rPr>
          <w:rFonts w:ascii="Century Gothic" w:hAnsi="Century Gothic" w:cs="Helvetica"/>
          <w:sz w:val="20"/>
          <w:szCs w:val="20"/>
        </w:rPr>
        <w:t xml:space="preserve">Interessante è poi il dato relativo </w:t>
      </w:r>
      <w:r w:rsidRPr="00F65C2E">
        <w:rPr>
          <w:rFonts w:ascii="Century Gothic" w:eastAsia="Century Gothic" w:hAnsi="Century Gothic"/>
          <w:sz w:val="20"/>
          <w:szCs w:val="20"/>
        </w:rPr>
        <w:t xml:space="preserve">all’utilizzo nel lavoro delle competenze acquisite durante il percorso di studio in EMMP. Il numero di occupati, che nel lavoro utilizzano in misura elevata le competenze acquisite, dopo 1 anno dalla laurea è il </w:t>
      </w:r>
      <w:r w:rsidR="00070CCE" w:rsidRPr="00F65C2E">
        <w:rPr>
          <w:rFonts w:ascii="Century Gothic" w:eastAsia="Century Gothic" w:hAnsi="Century Gothic"/>
          <w:sz w:val="20"/>
          <w:szCs w:val="20"/>
        </w:rPr>
        <w:t>71</w:t>
      </w:r>
      <w:r w:rsidRPr="00F65C2E">
        <w:rPr>
          <w:rFonts w:ascii="Century Gothic" w:eastAsia="Century Gothic" w:hAnsi="Century Gothic"/>
          <w:sz w:val="20"/>
          <w:szCs w:val="20"/>
        </w:rPr>
        <w:t>,</w:t>
      </w:r>
      <w:r w:rsidR="00070CCE" w:rsidRPr="00F65C2E">
        <w:rPr>
          <w:rFonts w:ascii="Century Gothic" w:eastAsia="Century Gothic" w:hAnsi="Century Gothic"/>
          <w:sz w:val="20"/>
          <w:szCs w:val="20"/>
        </w:rPr>
        <w:t>4</w:t>
      </w:r>
      <w:r w:rsidRPr="00F65C2E">
        <w:rPr>
          <w:rFonts w:ascii="Century Gothic" w:eastAsia="Century Gothic" w:hAnsi="Century Gothic"/>
          <w:sz w:val="20"/>
          <w:szCs w:val="20"/>
        </w:rPr>
        <w:t xml:space="preserve">% </w:t>
      </w:r>
      <w:r w:rsidR="00070CCE" w:rsidRPr="00F65C2E">
        <w:rPr>
          <w:rFonts w:ascii="Century Gothic" w:eastAsia="Century Gothic" w:hAnsi="Century Gothic"/>
          <w:sz w:val="20"/>
          <w:szCs w:val="20"/>
        </w:rPr>
        <w:t xml:space="preserve">dei laureati in EMMP </w:t>
      </w:r>
      <w:r w:rsidRPr="00F65C2E">
        <w:rPr>
          <w:rFonts w:ascii="Century Gothic" w:eastAsia="Century Gothic" w:hAnsi="Century Gothic"/>
          <w:sz w:val="20"/>
          <w:szCs w:val="20"/>
        </w:rPr>
        <w:t>rispetto al 4</w:t>
      </w:r>
      <w:r w:rsidR="00070CCE" w:rsidRPr="00F65C2E">
        <w:rPr>
          <w:rFonts w:ascii="Century Gothic" w:eastAsia="Century Gothic" w:hAnsi="Century Gothic"/>
          <w:sz w:val="20"/>
          <w:szCs w:val="20"/>
        </w:rPr>
        <w:t>9</w:t>
      </w:r>
      <w:r w:rsidRPr="00F65C2E">
        <w:rPr>
          <w:rFonts w:ascii="Century Gothic" w:eastAsia="Century Gothic" w:hAnsi="Century Gothic"/>
          <w:sz w:val="20"/>
          <w:szCs w:val="20"/>
        </w:rPr>
        <w:t>,</w:t>
      </w:r>
      <w:r w:rsidR="00070CCE" w:rsidRPr="00F65C2E">
        <w:rPr>
          <w:rFonts w:ascii="Century Gothic" w:eastAsia="Century Gothic" w:hAnsi="Century Gothic"/>
          <w:sz w:val="20"/>
          <w:szCs w:val="20"/>
        </w:rPr>
        <w:t>2</w:t>
      </w:r>
      <w:r w:rsidRPr="00F65C2E">
        <w:rPr>
          <w:rFonts w:ascii="Century Gothic" w:eastAsia="Century Gothic" w:hAnsi="Century Gothic"/>
          <w:sz w:val="20"/>
          <w:szCs w:val="20"/>
        </w:rPr>
        <w:t xml:space="preserve">% </w:t>
      </w:r>
      <w:r w:rsidR="00070CCE" w:rsidRPr="00F65C2E">
        <w:rPr>
          <w:rFonts w:ascii="Century Gothic" w:eastAsia="Century Gothic" w:hAnsi="Century Gothic"/>
          <w:sz w:val="20"/>
          <w:szCs w:val="20"/>
        </w:rPr>
        <w:t>dei laureati in altri Atenei</w:t>
      </w:r>
      <w:r w:rsidRPr="00F65C2E">
        <w:rPr>
          <w:rFonts w:ascii="Century Gothic" w:eastAsia="Century Gothic" w:hAnsi="Century Gothic"/>
          <w:sz w:val="20"/>
          <w:szCs w:val="20"/>
        </w:rPr>
        <w:t>. L’utilizzo sul lavoro d</w:t>
      </w:r>
      <w:r w:rsidR="00070CCE" w:rsidRPr="00F65C2E">
        <w:rPr>
          <w:rFonts w:ascii="Century Gothic" w:eastAsia="Century Gothic" w:hAnsi="Century Gothic"/>
          <w:sz w:val="20"/>
          <w:szCs w:val="20"/>
        </w:rPr>
        <w:t>elle</w:t>
      </w:r>
      <w:r w:rsidRPr="00F65C2E">
        <w:rPr>
          <w:rFonts w:ascii="Century Gothic" w:eastAsia="Century Gothic" w:hAnsi="Century Gothic"/>
          <w:sz w:val="20"/>
          <w:szCs w:val="20"/>
        </w:rPr>
        <w:t xml:space="preserve"> competenze specialistiche acquisite </w:t>
      </w:r>
      <w:r w:rsidR="008C3A7D" w:rsidRPr="00F65C2E">
        <w:rPr>
          <w:rFonts w:ascii="Century Gothic" w:eastAsia="Century Gothic" w:hAnsi="Century Gothic"/>
          <w:sz w:val="20"/>
          <w:szCs w:val="20"/>
        </w:rPr>
        <w:t>diminuisce notevolmente</w:t>
      </w:r>
      <w:r w:rsidR="00070CCE" w:rsidRPr="00F65C2E">
        <w:rPr>
          <w:rFonts w:ascii="Century Gothic" w:eastAsia="Century Gothic" w:hAnsi="Century Gothic"/>
          <w:sz w:val="20"/>
          <w:szCs w:val="20"/>
        </w:rPr>
        <w:t xml:space="preserve"> dopo 3 anni dalla laurea (25,0% dei laureati in EMMP rispetto al 49,4% dei laureati in altri Atenei) per rialzarsi </w:t>
      </w:r>
      <w:r w:rsidR="008C3A7D" w:rsidRPr="00F65C2E">
        <w:rPr>
          <w:rFonts w:ascii="Century Gothic" w:eastAsia="Century Gothic" w:hAnsi="Century Gothic"/>
          <w:sz w:val="20"/>
          <w:szCs w:val="20"/>
        </w:rPr>
        <w:t xml:space="preserve">in modo considerevole </w:t>
      </w:r>
      <w:r w:rsidRPr="00F65C2E">
        <w:rPr>
          <w:rFonts w:ascii="Century Gothic" w:eastAsia="Century Gothic" w:hAnsi="Century Gothic"/>
          <w:sz w:val="20"/>
          <w:szCs w:val="20"/>
        </w:rPr>
        <w:t>dopo 5 anni</w:t>
      </w:r>
      <w:r w:rsidR="00070CCE" w:rsidRPr="00F65C2E">
        <w:rPr>
          <w:rFonts w:ascii="Century Gothic" w:eastAsia="Century Gothic" w:hAnsi="Century Gothic"/>
          <w:sz w:val="20"/>
          <w:szCs w:val="20"/>
        </w:rPr>
        <w:t xml:space="preserve"> (61,1% dei laureati in EMMP rispetto al 53,5% dei laureati in altri Atenei)</w:t>
      </w:r>
      <w:r w:rsidRPr="00F65C2E">
        <w:rPr>
          <w:rFonts w:ascii="Century Gothic" w:eastAsia="Century Gothic" w:hAnsi="Century Gothic"/>
          <w:sz w:val="20"/>
          <w:szCs w:val="20"/>
        </w:rPr>
        <w:t xml:space="preserve">. </w:t>
      </w:r>
      <w:r w:rsidR="004F5DA8" w:rsidRPr="00F65C2E">
        <w:rPr>
          <w:rFonts w:ascii="Century Gothic" w:eastAsia="Century Gothic" w:hAnsi="Century Gothic"/>
          <w:sz w:val="20"/>
          <w:szCs w:val="20"/>
        </w:rPr>
        <w:t>Inoltre</w:t>
      </w:r>
      <w:r w:rsidR="008C3A7D" w:rsidRPr="00F65C2E">
        <w:rPr>
          <w:rFonts w:ascii="Century Gothic" w:eastAsia="Century Gothic" w:hAnsi="Century Gothic"/>
          <w:sz w:val="20"/>
          <w:szCs w:val="20"/>
        </w:rPr>
        <w:t>,</w:t>
      </w:r>
      <w:r w:rsidR="004F5DA8" w:rsidRPr="00F65C2E">
        <w:rPr>
          <w:rFonts w:ascii="Century Gothic" w:eastAsia="Century Gothic" w:hAnsi="Century Gothic"/>
          <w:sz w:val="20"/>
          <w:szCs w:val="20"/>
        </w:rPr>
        <w:t xml:space="preserve"> fatta eccezione per l’utilizzo delle competenze acquisite dopo 3 anni</w:t>
      </w:r>
      <w:r w:rsidR="001D0BA1" w:rsidRPr="00F65C2E">
        <w:rPr>
          <w:rFonts w:ascii="Century Gothic" w:eastAsia="Century Gothic" w:hAnsi="Century Gothic"/>
          <w:sz w:val="20"/>
          <w:szCs w:val="20"/>
        </w:rPr>
        <w:t xml:space="preserve"> dalla laurea</w:t>
      </w:r>
      <w:r w:rsidR="004F5DA8" w:rsidRPr="00F65C2E">
        <w:rPr>
          <w:rFonts w:ascii="Century Gothic" w:eastAsia="Century Gothic" w:hAnsi="Century Gothic"/>
          <w:sz w:val="20"/>
          <w:szCs w:val="20"/>
        </w:rPr>
        <w:t>, gli altri due indicatori</w:t>
      </w:r>
      <w:r w:rsidR="001D0BA1" w:rsidRPr="00F65C2E">
        <w:rPr>
          <w:rFonts w:ascii="Century Gothic" w:eastAsia="Century Gothic" w:hAnsi="Century Gothic"/>
          <w:sz w:val="20"/>
          <w:szCs w:val="20"/>
        </w:rPr>
        <w:t xml:space="preserve"> (riferiti a 1 anno ed a 5 anni dopo la laurea)</w:t>
      </w:r>
      <w:r w:rsidR="004F5DA8" w:rsidRPr="00F65C2E">
        <w:rPr>
          <w:rFonts w:ascii="Century Gothic" w:eastAsia="Century Gothic" w:hAnsi="Century Gothic"/>
          <w:sz w:val="20"/>
          <w:szCs w:val="20"/>
        </w:rPr>
        <w:t xml:space="preserve">, </w:t>
      </w:r>
      <w:r w:rsidR="001D0BA1" w:rsidRPr="00F65C2E">
        <w:rPr>
          <w:rFonts w:ascii="Century Gothic" w:eastAsia="Century Gothic" w:hAnsi="Century Gothic"/>
          <w:sz w:val="20"/>
          <w:szCs w:val="20"/>
        </w:rPr>
        <w:t xml:space="preserve">che risultano </w:t>
      </w:r>
      <w:r w:rsidR="004F5DA8" w:rsidRPr="00F65C2E">
        <w:rPr>
          <w:rFonts w:ascii="Century Gothic" w:eastAsia="Century Gothic" w:hAnsi="Century Gothic"/>
          <w:sz w:val="20"/>
          <w:szCs w:val="20"/>
        </w:rPr>
        <w:t xml:space="preserve">aumentati dall’anno precedente </w:t>
      </w:r>
      <w:r w:rsidR="001D0BA1" w:rsidRPr="00F65C2E">
        <w:rPr>
          <w:rFonts w:ascii="Century Gothic" w:eastAsia="Century Gothic" w:hAnsi="Century Gothic"/>
          <w:sz w:val="20"/>
          <w:szCs w:val="20"/>
        </w:rPr>
        <w:t>oltre ad essere</w:t>
      </w:r>
      <w:r w:rsidR="004F5DA8" w:rsidRPr="00F65C2E">
        <w:rPr>
          <w:rFonts w:ascii="Century Gothic" w:eastAsia="Century Gothic" w:hAnsi="Century Gothic"/>
          <w:sz w:val="20"/>
          <w:szCs w:val="20"/>
        </w:rPr>
        <w:t xml:space="preserve"> superiori alle medie nazionali, </w:t>
      </w:r>
      <w:r w:rsidR="008C3A7D" w:rsidRPr="00F65C2E">
        <w:rPr>
          <w:rFonts w:ascii="Century Gothic" w:eastAsia="Century Gothic" w:hAnsi="Century Gothic"/>
          <w:sz w:val="20"/>
          <w:szCs w:val="20"/>
        </w:rPr>
        <w:t>sono buoni</w:t>
      </w:r>
      <w:r w:rsidR="004F5DA8" w:rsidRPr="00F65C2E">
        <w:rPr>
          <w:rFonts w:ascii="Century Gothic" w:eastAsia="Century Gothic" w:hAnsi="Century Gothic"/>
          <w:sz w:val="20"/>
          <w:szCs w:val="20"/>
        </w:rPr>
        <w:t>.</w:t>
      </w:r>
    </w:p>
    <w:p w14:paraId="139498BB" w14:textId="6DD84E1D" w:rsidR="004F5DA8" w:rsidRPr="00F65C2E" w:rsidRDefault="004F5DA8" w:rsidP="004F5DA8">
      <w:pPr>
        <w:ind w:firstLine="284"/>
        <w:jc w:val="both"/>
        <w:rPr>
          <w:rFonts w:ascii="Century Gothic" w:eastAsia="Century Gothic" w:hAnsi="Century Gothic" w:cs="Times New Roman"/>
        </w:rPr>
      </w:pPr>
      <w:r w:rsidRPr="00F65C2E">
        <w:rPr>
          <w:rFonts w:ascii="Century Gothic" w:eastAsia="Century Gothic" w:hAnsi="Century Gothic" w:cs="Times New Roman"/>
        </w:rPr>
        <w:t xml:space="preserve">Continuando la disamina dei dati Almalaurea, si può notare </w:t>
      </w:r>
      <w:r w:rsidR="00211886" w:rsidRPr="00F65C2E">
        <w:rPr>
          <w:rFonts w:ascii="Century Gothic" w:eastAsia="Century Gothic" w:hAnsi="Century Gothic" w:cs="Times New Roman"/>
        </w:rPr>
        <w:t xml:space="preserve">che </w:t>
      </w:r>
      <w:r w:rsidRPr="00F65C2E">
        <w:rPr>
          <w:rFonts w:ascii="Century Gothic" w:eastAsia="Century Gothic" w:hAnsi="Century Gothic" w:cs="Times New Roman"/>
        </w:rPr>
        <w:t xml:space="preserve">la retribuzione mensile dei laureati in EMMP a 1 anno (€ 1.304), a 3 anni (€ 1.391) e a 5 anni (€ 1.521) dalla laurea è all’incirca </w:t>
      </w:r>
      <w:r w:rsidRPr="00F65C2E">
        <w:rPr>
          <w:rFonts w:ascii="Century Gothic" w:eastAsia="Century Gothic" w:hAnsi="Century Gothic" w:cs="Times New Roman"/>
        </w:rPr>
        <w:lastRenderedPageBreak/>
        <w:t xml:space="preserve">in linea con la retribuzione dei laureati nei corsi magistrali di stessa classe negli altri Atenei italiani (€ 1.349 a 1 anno, € 1.481 a 3 anni e € 1.598 a 5 anni) e presenta un andamento leggermente oscillante nei tre anni precedenti. </w:t>
      </w:r>
      <w:r w:rsidR="000754A7" w:rsidRPr="00F65C2E">
        <w:rPr>
          <w:rFonts w:ascii="Century Gothic" w:eastAsia="Century Gothic" w:hAnsi="Century Gothic" w:cs="Times New Roman"/>
        </w:rPr>
        <w:t>La maggiore differenza</w:t>
      </w:r>
      <w:r w:rsidR="00C357F2" w:rsidRPr="00F65C2E">
        <w:rPr>
          <w:rFonts w:ascii="Century Gothic" w:eastAsia="Century Gothic" w:hAnsi="Century Gothic" w:cs="Times New Roman"/>
        </w:rPr>
        <w:t>,</w:t>
      </w:r>
      <w:r w:rsidR="000754A7" w:rsidRPr="00F65C2E">
        <w:rPr>
          <w:rFonts w:ascii="Century Gothic" w:eastAsia="Century Gothic" w:hAnsi="Century Gothic" w:cs="Times New Roman"/>
        </w:rPr>
        <w:t xml:space="preserve"> pari a € 90 in meno per i laureati in EMMP</w:t>
      </w:r>
      <w:r w:rsidR="00C357F2" w:rsidRPr="00F65C2E">
        <w:rPr>
          <w:rFonts w:ascii="Century Gothic" w:eastAsia="Century Gothic" w:hAnsi="Century Gothic" w:cs="Times New Roman"/>
        </w:rPr>
        <w:t>,</w:t>
      </w:r>
      <w:r w:rsidR="000754A7" w:rsidRPr="00F65C2E">
        <w:rPr>
          <w:rFonts w:ascii="Century Gothic" w:eastAsia="Century Gothic" w:hAnsi="Century Gothic" w:cs="Times New Roman"/>
        </w:rPr>
        <w:t xml:space="preserve"> si riscontra nella retribuzione mensile netta dopo 3 anni dalla laurea.</w:t>
      </w:r>
    </w:p>
    <w:p w14:paraId="282AC97A" w14:textId="32DA98FF" w:rsidR="00DF7B0D" w:rsidRPr="00F65C2E" w:rsidRDefault="004F5DA8" w:rsidP="000754A7">
      <w:pPr>
        <w:spacing w:after="120"/>
        <w:ind w:firstLine="284"/>
        <w:jc w:val="both"/>
        <w:rPr>
          <w:rFonts w:ascii="Century Gothic" w:eastAsia="Century Gothic" w:hAnsi="Century Gothic"/>
          <w:szCs w:val="20"/>
        </w:rPr>
      </w:pPr>
      <w:r w:rsidRPr="00F65C2E">
        <w:rPr>
          <w:rFonts w:ascii="Century Gothic" w:eastAsia="Century Gothic" w:hAnsi="Century Gothic"/>
          <w:szCs w:val="20"/>
        </w:rPr>
        <w:t>Infine</w:t>
      </w:r>
      <w:r w:rsidR="008C3A7D" w:rsidRPr="00F65C2E">
        <w:rPr>
          <w:rFonts w:ascii="Century Gothic" w:eastAsia="Century Gothic" w:hAnsi="Century Gothic"/>
          <w:szCs w:val="20"/>
        </w:rPr>
        <w:t>,</w:t>
      </w:r>
      <w:r w:rsidRPr="00F65C2E">
        <w:rPr>
          <w:rFonts w:ascii="Century Gothic" w:eastAsia="Century Gothic" w:hAnsi="Century Gothic"/>
          <w:szCs w:val="20"/>
        </w:rPr>
        <w:t xml:space="preserve"> i</w:t>
      </w:r>
      <w:r w:rsidR="4384C380" w:rsidRPr="00F65C2E">
        <w:rPr>
          <w:rFonts w:ascii="Century Gothic" w:eastAsia="Century Gothic" w:hAnsi="Century Gothic"/>
          <w:szCs w:val="20"/>
        </w:rPr>
        <w:t>l tasso di soddisfazione per il lavoro svolto da parte dei laureati in EMMP</w:t>
      </w:r>
      <w:r w:rsidR="000754A7" w:rsidRPr="00F65C2E">
        <w:rPr>
          <w:rFonts w:ascii="Century Gothic" w:eastAsia="Century Gothic" w:hAnsi="Century Gothic"/>
          <w:szCs w:val="20"/>
        </w:rPr>
        <w:t xml:space="preserve"> nell’anno 2020</w:t>
      </w:r>
      <w:r w:rsidR="4384C380" w:rsidRPr="00F65C2E">
        <w:rPr>
          <w:rFonts w:ascii="Century Gothic" w:eastAsia="Century Gothic" w:hAnsi="Century Gothic"/>
          <w:szCs w:val="20"/>
        </w:rPr>
        <w:t xml:space="preserve">, calcolato in base ad una scala 1-10, </w:t>
      </w:r>
      <w:r w:rsidR="000754A7" w:rsidRPr="00F65C2E">
        <w:rPr>
          <w:rFonts w:ascii="Century Gothic" w:eastAsia="Century Gothic" w:hAnsi="Century Gothic"/>
          <w:szCs w:val="20"/>
        </w:rPr>
        <w:t xml:space="preserve">rapportato alle percentuali di laureati nell’anno precedente, resta immutato dopo 1 anno dalla laurea (7,7 nel 2020 e nel 2019), mentre diminuisce leggermente dopo 3 anni (7,1 nel 2020 </w:t>
      </w:r>
      <w:r w:rsidR="001D0BA1" w:rsidRPr="00F65C2E">
        <w:rPr>
          <w:rFonts w:ascii="Century Gothic" w:eastAsia="Century Gothic" w:hAnsi="Century Gothic"/>
          <w:szCs w:val="20"/>
        </w:rPr>
        <w:t>rispetto a</w:t>
      </w:r>
      <w:r w:rsidR="000754A7" w:rsidRPr="00F65C2E">
        <w:rPr>
          <w:rFonts w:ascii="Century Gothic" w:eastAsia="Century Gothic" w:hAnsi="Century Gothic"/>
          <w:szCs w:val="20"/>
        </w:rPr>
        <w:t xml:space="preserve"> 7,3 nel 2019) e dopo 5 anni dalla laurea (7,2 nel 2020 </w:t>
      </w:r>
      <w:r w:rsidR="001D0BA1" w:rsidRPr="00F65C2E">
        <w:rPr>
          <w:rFonts w:ascii="Century Gothic" w:eastAsia="Century Gothic" w:hAnsi="Century Gothic"/>
          <w:szCs w:val="20"/>
        </w:rPr>
        <w:t>rispetto a</w:t>
      </w:r>
      <w:r w:rsidR="000754A7" w:rsidRPr="00F65C2E">
        <w:rPr>
          <w:rFonts w:ascii="Century Gothic" w:eastAsia="Century Gothic" w:hAnsi="Century Gothic"/>
          <w:szCs w:val="20"/>
        </w:rPr>
        <w:t xml:space="preserve"> 7,6 nel 2019), </w:t>
      </w:r>
      <w:r w:rsidR="4384C380" w:rsidRPr="00F65C2E">
        <w:rPr>
          <w:rFonts w:ascii="Century Gothic" w:eastAsia="Century Gothic" w:hAnsi="Century Gothic"/>
          <w:szCs w:val="20"/>
        </w:rPr>
        <w:t>non discostandosi</w:t>
      </w:r>
      <w:r w:rsidR="000754A7" w:rsidRPr="00F65C2E">
        <w:rPr>
          <w:rFonts w:ascii="Century Gothic" w:eastAsia="Century Gothic" w:hAnsi="Century Gothic"/>
          <w:szCs w:val="20"/>
        </w:rPr>
        <w:t xml:space="preserve">, comunque, </w:t>
      </w:r>
      <w:r w:rsidR="4384C380" w:rsidRPr="00F65C2E">
        <w:rPr>
          <w:rFonts w:ascii="Century Gothic" w:eastAsia="Century Gothic" w:hAnsi="Century Gothic"/>
          <w:szCs w:val="20"/>
        </w:rPr>
        <w:t xml:space="preserve">in modo significativo </w:t>
      </w:r>
      <w:r w:rsidR="000754A7" w:rsidRPr="00F65C2E">
        <w:rPr>
          <w:rFonts w:ascii="Century Gothic" w:eastAsia="Century Gothic" w:hAnsi="Century Gothic"/>
          <w:szCs w:val="20"/>
        </w:rPr>
        <w:t>dalle percentuali rilevate a livello nazionale</w:t>
      </w:r>
      <w:r w:rsidR="001D0BA1" w:rsidRPr="00F65C2E">
        <w:rPr>
          <w:rFonts w:ascii="Century Gothic" w:eastAsia="Century Gothic" w:hAnsi="Century Gothic"/>
          <w:szCs w:val="20"/>
        </w:rPr>
        <w:t>, le quali</w:t>
      </w:r>
      <w:r w:rsidR="000754A7" w:rsidRPr="00F65C2E">
        <w:rPr>
          <w:rFonts w:ascii="Century Gothic" w:eastAsia="Century Gothic" w:hAnsi="Century Gothic"/>
          <w:szCs w:val="20"/>
        </w:rPr>
        <w:t xml:space="preserve"> negli ultimi due anni presentano una forcella da 7,6 a 8,6.</w:t>
      </w:r>
    </w:p>
    <w:p w14:paraId="2A1AD0B3" w14:textId="77777777" w:rsidR="00DF7B0D" w:rsidRPr="00F65C2E" w:rsidRDefault="00DF7B0D" w:rsidP="4384C380">
      <w:pPr>
        <w:spacing w:after="120"/>
        <w:jc w:val="both"/>
        <w:rPr>
          <w:rFonts w:ascii="Century Gothic" w:eastAsia="Century Gothic" w:hAnsi="Century Gothic" w:cs="Century Gothic"/>
          <w:b/>
          <w:bCs/>
          <w:spacing w:val="3"/>
          <w:u w:val="single" w:color="000000"/>
        </w:rPr>
      </w:pPr>
      <w:r w:rsidRPr="00F65C2E">
        <w:rPr>
          <w:rFonts w:ascii="Century Gothic" w:eastAsia="Century Gothic" w:hAnsi="Century Gothic" w:cs="Century Gothic"/>
          <w:b/>
          <w:bCs/>
          <w:u w:val="single" w:color="000000"/>
        </w:rPr>
        <w:t>P</w:t>
      </w:r>
      <w:r w:rsidRPr="00F65C2E">
        <w:rPr>
          <w:rFonts w:ascii="Century Gothic" w:eastAsia="Century Gothic" w:hAnsi="Century Gothic" w:cs="Century Gothic"/>
          <w:b/>
          <w:bCs/>
          <w:spacing w:val="-1"/>
          <w:u w:val="single" w:color="000000"/>
        </w:rPr>
        <w:t>u</w:t>
      </w:r>
      <w:r w:rsidRPr="00F65C2E">
        <w:rPr>
          <w:rFonts w:ascii="Century Gothic" w:eastAsia="Century Gothic" w:hAnsi="Century Gothic" w:cs="Century Gothic"/>
          <w:b/>
          <w:bCs/>
          <w:spacing w:val="1"/>
          <w:u w:val="single" w:color="000000"/>
        </w:rPr>
        <w:t>n</w:t>
      </w:r>
      <w:r w:rsidRPr="00F65C2E">
        <w:rPr>
          <w:rFonts w:ascii="Century Gothic" w:eastAsia="Century Gothic" w:hAnsi="Century Gothic" w:cs="Century Gothic"/>
          <w:b/>
          <w:bCs/>
          <w:spacing w:val="2"/>
          <w:u w:val="single" w:color="000000"/>
        </w:rPr>
        <w:t>t</w:t>
      </w:r>
      <w:r w:rsidRPr="00F65C2E">
        <w:rPr>
          <w:rFonts w:ascii="Century Gothic" w:eastAsia="Century Gothic" w:hAnsi="Century Gothic" w:cs="Century Gothic"/>
          <w:b/>
          <w:bCs/>
          <w:u w:val="single" w:color="000000"/>
        </w:rPr>
        <w:t>i</w:t>
      </w:r>
      <w:r w:rsidRPr="00F65C2E">
        <w:rPr>
          <w:rFonts w:ascii="Century Gothic" w:eastAsia="Century Gothic" w:hAnsi="Century Gothic" w:cs="Century Gothic"/>
          <w:b/>
          <w:bCs/>
          <w:spacing w:val="-4"/>
          <w:u w:val="single" w:color="000000"/>
        </w:rPr>
        <w:t xml:space="preserve"> </w:t>
      </w:r>
      <w:r w:rsidRPr="00F65C2E">
        <w:rPr>
          <w:rFonts w:ascii="Century Gothic" w:eastAsia="Century Gothic" w:hAnsi="Century Gothic" w:cs="Century Gothic"/>
          <w:b/>
          <w:bCs/>
          <w:u w:val="single" w:color="000000"/>
        </w:rPr>
        <w:t>di</w:t>
      </w:r>
      <w:r w:rsidRPr="00F65C2E">
        <w:rPr>
          <w:rFonts w:ascii="Century Gothic" w:eastAsia="Century Gothic" w:hAnsi="Century Gothic" w:cs="Century Gothic"/>
          <w:b/>
          <w:bCs/>
          <w:spacing w:val="-1"/>
          <w:u w:val="single" w:color="000000"/>
        </w:rPr>
        <w:t xml:space="preserve"> </w:t>
      </w:r>
      <w:r w:rsidRPr="00F65C2E">
        <w:rPr>
          <w:rFonts w:ascii="Century Gothic" w:eastAsia="Century Gothic" w:hAnsi="Century Gothic" w:cs="Century Gothic"/>
          <w:b/>
          <w:bCs/>
          <w:u w:val="single" w:color="000000"/>
        </w:rPr>
        <w:t>f</w:t>
      </w:r>
      <w:r w:rsidRPr="00F65C2E">
        <w:rPr>
          <w:rFonts w:ascii="Century Gothic" w:eastAsia="Century Gothic" w:hAnsi="Century Gothic" w:cs="Century Gothic"/>
          <w:b/>
          <w:bCs/>
          <w:spacing w:val="-1"/>
          <w:u w:val="single" w:color="000000"/>
        </w:rPr>
        <w:t>o</w:t>
      </w:r>
      <w:r w:rsidRPr="00F65C2E">
        <w:rPr>
          <w:rFonts w:ascii="Century Gothic" w:eastAsia="Century Gothic" w:hAnsi="Century Gothic" w:cs="Century Gothic"/>
          <w:b/>
          <w:bCs/>
          <w:u w:val="single" w:color="000000"/>
        </w:rPr>
        <w:t>r</w:t>
      </w:r>
      <w:r w:rsidRPr="00F65C2E">
        <w:rPr>
          <w:rFonts w:ascii="Century Gothic" w:eastAsia="Century Gothic" w:hAnsi="Century Gothic" w:cs="Century Gothic"/>
          <w:b/>
          <w:bCs/>
          <w:spacing w:val="-1"/>
          <w:u w:val="single" w:color="000000"/>
        </w:rPr>
        <w:t>z</w:t>
      </w:r>
      <w:r w:rsidRPr="00F65C2E">
        <w:rPr>
          <w:rFonts w:ascii="Century Gothic" w:eastAsia="Century Gothic" w:hAnsi="Century Gothic" w:cs="Century Gothic"/>
          <w:b/>
          <w:bCs/>
          <w:spacing w:val="3"/>
          <w:u w:val="single" w:color="000000"/>
        </w:rPr>
        <w:t>a</w:t>
      </w:r>
    </w:p>
    <w:p w14:paraId="33AAAA2A" w14:textId="2AAC901B" w:rsidR="00F65C2E" w:rsidRPr="00F65C2E" w:rsidRDefault="4384C380" w:rsidP="00F65C2E">
      <w:pPr>
        <w:ind w:firstLine="284"/>
        <w:jc w:val="both"/>
        <w:rPr>
          <w:rFonts w:ascii="Century Gothic" w:eastAsia="Century Gothic" w:hAnsi="Century Gothic" w:cs="Times New Roman"/>
        </w:rPr>
      </w:pPr>
      <w:r w:rsidRPr="00F65C2E">
        <w:rPr>
          <w:rFonts w:ascii="Century Gothic" w:eastAsia="Century Gothic" w:hAnsi="Century Gothic" w:cs="Times New Roman"/>
        </w:rPr>
        <w:t>La condizione occupazionale dei laureati rappresenta uno dei punti di forza del CdS EMMP</w:t>
      </w:r>
      <w:r w:rsidR="008C3A7D" w:rsidRPr="00F65C2E">
        <w:rPr>
          <w:rFonts w:ascii="Century Gothic" w:eastAsia="Century Gothic" w:hAnsi="Century Gothic" w:cs="Times New Roman"/>
        </w:rPr>
        <w:t>. Tale constatazione è confermata dal fatto</w:t>
      </w:r>
      <w:r w:rsidRPr="00F65C2E">
        <w:rPr>
          <w:rFonts w:ascii="Century Gothic" w:eastAsia="Century Gothic" w:hAnsi="Century Gothic" w:cs="Times New Roman"/>
        </w:rPr>
        <w:t xml:space="preserve"> che, come sopra descritto, a</w:t>
      </w:r>
      <w:r w:rsidR="008C3A7D" w:rsidRPr="00F65C2E">
        <w:rPr>
          <w:rFonts w:ascii="Century Gothic" w:eastAsia="Century Gothic" w:hAnsi="Century Gothic" w:cs="Times New Roman"/>
        </w:rPr>
        <w:t xml:space="preserve"> 1 anno dalla laurea il tasso di occupazione dei laureati EMMP è pari all’80,0% ed a 5 anni al 94,7%. Inoltre, trascorso un anno dalla laurea, il 71,4% dei laureati utilizza sul lavoro le competenze specialistiche acquisite durante il suo percorso di studi in EMMP.</w:t>
      </w:r>
      <w:r w:rsidRPr="00F65C2E">
        <w:rPr>
          <w:rFonts w:ascii="Century Gothic" w:eastAsia="Century Gothic" w:hAnsi="Century Gothic" w:cs="Times New Roman"/>
        </w:rPr>
        <w:t xml:space="preserve"> </w:t>
      </w:r>
      <w:r w:rsidR="00F65C2E" w:rsidRPr="00F65C2E">
        <w:rPr>
          <w:rFonts w:ascii="Century Gothic" w:eastAsia="Century Gothic" w:hAnsi="Century Gothic" w:cs="Times New Roman"/>
        </w:rPr>
        <w:t xml:space="preserve">Si noti altresì che il dato relativo all’utilizzo delle competenze specialistiche sul mondo del lavoro a 5 anni dalla laurea che era stato evidenziato come necessitante di attenzione nel documento di analisi redatto l’anno scorso in quanto nel 2019 era pari soltanto al 23,1%, nel 2020 è notevolmente aumentato (61,1%) tanto da superare la percentuale riferita ai laureati della stessa classe in altri Atenei nazionali. </w:t>
      </w:r>
    </w:p>
    <w:p w14:paraId="61C52BDB" w14:textId="1DE9F6B8" w:rsidR="00DF7B0D" w:rsidRPr="00F65C2E" w:rsidRDefault="00F65C2E" w:rsidP="00F65C2E">
      <w:pPr>
        <w:spacing w:after="120"/>
        <w:ind w:firstLine="284"/>
        <w:jc w:val="both"/>
        <w:rPr>
          <w:rFonts w:ascii="Century Gothic" w:eastAsia="Century Gothic" w:hAnsi="Century Gothic" w:cs="Times New Roman"/>
        </w:rPr>
      </w:pPr>
      <w:r w:rsidRPr="00F65C2E">
        <w:rPr>
          <w:rFonts w:ascii="Century Gothic" w:eastAsia="Century Gothic" w:hAnsi="Century Gothic" w:cs="Times New Roman"/>
        </w:rPr>
        <w:t>Anche il livello di soddisfazione del lavoro svolto dopo 1, 3 e 5 anni dalla laurea appare più che positivo.</w:t>
      </w:r>
    </w:p>
    <w:p w14:paraId="64305FAD" w14:textId="77777777" w:rsidR="00DF7B0D" w:rsidRPr="00F65C2E" w:rsidRDefault="00DF7B0D" w:rsidP="4384C380">
      <w:pPr>
        <w:spacing w:after="120"/>
        <w:jc w:val="both"/>
        <w:rPr>
          <w:rFonts w:ascii="Century Gothic" w:eastAsia="Century Gothic" w:hAnsi="Century Gothic" w:cs="Century Gothic"/>
          <w:b/>
          <w:bCs/>
          <w:u w:val="single" w:color="000000"/>
        </w:rPr>
      </w:pPr>
      <w:r w:rsidRPr="00F65C2E">
        <w:rPr>
          <w:rFonts w:ascii="Century Gothic" w:eastAsia="Century Gothic" w:hAnsi="Century Gothic" w:cs="Century Gothic"/>
          <w:b/>
          <w:bCs/>
          <w:u w:val="single" w:color="000000"/>
        </w:rPr>
        <w:t>Pr</w:t>
      </w:r>
      <w:r w:rsidRPr="00F65C2E">
        <w:rPr>
          <w:rFonts w:ascii="Century Gothic" w:eastAsia="Century Gothic" w:hAnsi="Century Gothic" w:cs="Century Gothic"/>
          <w:b/>
          <w:bCs/>
          <w:spacing w:val="1"/>
          <w:u w:val="single" w:color="000000"/>
        </w:rPr>
        <w:t>incipal</w:t>
      </w:r>
      <w:r w:rsidRPr="00F65C2E">
        <w:rPr>
          <w:rFonts w:ascii="Century Gothic" w:eastAsia="Century Gothic" w:hAnsi="Century Gothic" w:cs="Century Gothic"/>
          <w:b/>
          <w:bCs/>
          <w:u w:val="single" w:color="000000"/>
        </w:rPr>
        <w:t>i</w:t>
      </w:r>
      <w:r w:rsidRPr="00F65C2E">
        <w:rPr>
          <w:rFonts w:ascii="Century Gothic" w:eastAsia="Century Gothic" w:hAnsi="Century Gothic" w:cs="Century Gothic"/>
          <w:b/>
          <w:bCs/>
          <w:spacing w:val="-8"/>
          <w:u w:val="single" w:color="000000"/>
        </w:rPr>
        <w:t xml:space="preserve"> </w:t>
      </w:r>
      <w:r w:rsidRPr="00F65C2E">
        <w:rPr>
          <w:rFonts w:ascii="Century Gothic" w:eastAsia="Century Gothic" w:hAnsi="Century Gothic" w:cs="Century Gothic"/>
          <w:b/>
          <w:bCs/>
          <w:spacing w:val="1"/>
          <w:u w:val="single" w:color="000000"/>
        </w:rPr>
        <w:t>c</w:t>
      </w:r>
      <w:r w:rsidRPr="00F65C2E">
        <w:rPr>
          <w:rFonts w:ascii="Century Gothic" w:eastAsia="Century Gothic" w:hAnsi="Century Gothic" w:cs="Century Gothic"/>
          <w:b/>
          <w:bCs/>
          <w:spacing w:val="-2"/>
          <w:u w:val="single" w:color="000000"/>
        </w:rPr>
        <w:t>r</w:t>
      </w:r>
      <w:r w:rsidRPr="00F65C2E">
        <w:rPr>
          <w:rFonts w:ascii="Century Gothic" w:eastAsia="Century Gothic" w:hAnsi="Century Gothic" w:cs="Century Gothic"/>
          <w:b/>
          <w:bCs/>
          <w:spacing w:val="1"/>
          <w:u w:val="single" w:color="000000"/>
        </w:rPr>
        <w:t>i</w:t>
      </w:r>
      <w:r w:rsidRPr="00F65C2E">
        <w:rPr>
          <w:rFonts w:ascii="Century Gothic" w:eastAsia="Century Gothic" w:hAnsi="Century Gothic" w:cs="Century Gothic"/>
          <w:b/>
          <w:bCs/>
          <w:u w:val="single" w:color="000000"/>
        </w:rPr>
        <w:t>t</w:t>
      </w:r>
      <w:r w:rsidRPr="00F65C2E">
        <w:rPr>
          <w:rFonts w:ascii="Century Gothic" w:eastAsia="Century Gothic" w:hAnsi="Century Gothic" w:cs="Century Gothic"/>
          <w:b/>
          <w:bCs/>
          <w:spacing w:val="1"/>
          <w:u w:val="single" w:color="000000"/>
        </w:rPr>
        <w:t>ic</w:t>
      </w:r>
      <w:r w:rsidRPr="00F65C2E">
        <w:rPr>
          <w:rFonts w:ascii="Century Gothic" w:eastAsia="Century Gothic" w:hAnsi="Century Gothic" w:cs="Century Gothic"/>
          <w:b/>
          <w:bCs/>
          <w:spacing w:val="-1"/>
          <w:u w:val="single" w:color="000000"/>
        </w:rPr>
        <w:t>i</w:t>
      </w:r>
      <w:r w:rsidRPr="00F65C2E">
        <w:rPr>
          <w:rFonts w:ascii="Century Gothic" w:eastAsia="Century Gothic" w:hAnsi="Century Gothic" w:cs="Century Gothic"/>
          <w:b/>
          <w:bCs/>
          <w:spacing w:val="2"/>
          <w:u w:val="single" w:color="000000"/>
        </w:rPr>
        <w:t>t</w:t>
      </w:r>
      <w:r w:rsidRPr="00F65C2E">
        <w:rPr>
          <w:rFonts w:ascii="Century Gothic" w:eastAsia="Century Gothic" w:hAnsi="Century Gothic" w:cs="Century Gothic"/>
          <w:b/>
          <w:bCs/>
          <w:u w:val="single" w:color="000000"/>
        </w:rPr>
        <w:t>à</w:t>
      </w:r>
      <w:r w:rsidRPr="00F65C2E">
        <w:rPr>
          <w:rFonts w:ascii="Century Gothic" w:eastAsia="Century Gothic" w:hAnsi="Century Gothic" w:cs="Century Gothic"/>
          <w:b/>
          <w:bCs/>
          <w:spacing w:val="-7"/>
          <w:u w:val="single" w:color="000000"/>
        </w:rPr>
        <w:t xml:space="preserve"> </w:t>
      </w:r>
      <w:r w:rsidRPr="00F65C2E">
        <w:rPr>
          <w:rFonts w:ascii="Century Gothic" w:eastAsia="Century Gothic" w:hAnsi="Century Gothic" w:cs="Century Gothic"/>
          <w:b/>
          <w:bCs/>
          <w:u w:val="single" w:color="000000"/>
        </w:rPr>
        <w:t>emerse</w:t>
      </w:r>
    </w:p>
    <w:p w14:paraId="779FBA2C" w14:textId="4E03C72E" w:rsidR="00C87E37" w:rsidRPr="00F65C2E" w:rsidRDefault="00D236D3" w:rsidP="00F65C2E">
      <w:pPr>
        <w:spacing w:after="120"/>
        <w:ind w:firstLine="284"/>
        <w:jc w:val="both"/>
        <w:rPr>
          <w:rFonts w:ascii="Century Gothic" w:eastAsia="Century Gothic" w:hAnsi="Century Gothic" w:cs="Times New Roman"/>
        </w:rPr>
      </w:pPr>
      <w:r w:rsidRPr="00F65C2E">
        <w:rPr>
          <w:rFonts w:ascii="Century Gothic" w:eastAsia="Century Gothic" w:hAnsi="Century Gothic" w:cs="Times New Roman"/>
        </w:rPr>
        <w:t xml:space="preserve">Dall’analisi complessiva dei dati Almalaurea si può notare la presenza di soltanto due indicatori che in apparenza potrebbero apparire </w:t>
      </w:r>
      <w:r w:rsidR="00211886" w:rsidRPr="00F65C2E">
        <w:rPr>
          <w:rFonts w:ascii="Century Gothic" w:eastAsia="Century Gothic" w:hAnsi="Century Gothic" w:cs="Times New Roman"/>
        </w:rPr>
        <w:t>problematici</w:t>
      </w:r>
      <w:r w:rsidRPr="00F65C2E">
        <w:rPr>
          <w:rFonts w:ascii="Century Gothic" w:eastAsia="Century Gothic" w:hAnsi="Century Gothic" w:cs="Times New Roman"/>
        </w:rPr>
        <w:t xml:space="preserve"> in quanto non sol</w:t>
      </w:r>
      <w:r w:rsidR="00211886" w:rsidRPr="00F65C2E">
        <w:rPr>
          <w:rFonts w:ascii="Century Gothic" w:eastAsia="Century Gothic" w:hAnsi="Century Gothic" w:cs="Times New Roman"/>
        </w:rPr>
        <w:t>tanto</w:t>
      </w:r>
      <w:r w:rsidRPr="00F65C2E">
        <w:rPr>
          <w:rFonts w:ascii="Century Gothic" w:eastAsia="Century Gothic" w:hAnsi="Century Gothic" w:cs="Times New Roman"/>
        </w:rPr>
        <w:t xml:space="preserve"> sono diminuiti rispetto all’anno scorso, ma si collocano anche sotto le medie nazionali. Si tratta dell’utilizzo sul mondo del lavoro dopo </w:t>
      </w:r>
      <w:r w:rsidR="00211886" w:rsidRPr="00F65C2E">
        <w:rPr>
          <w:rFonts w:ascii="Century Gothic" w:eastAsia="Century Gothic" w:hAnsi="Century Gothic" w:cs="Times New Roman"/>
        </w:rPr>
        <w:t>3</w:t>
      </w:r>
      <w:r w:rsidRPr="00F65C2E">
        <w:rPr>
          <w:rFonts w:ascii="Century Gothic" w:eastAsia="Century Gothic" w:hAnsi="Century Gothic" w:cs="Times New Roman"/>
        </w:rPr>
        <w:t xml:space="preserve"> anni dalla laurea delle competenze specialistiche acquisite nel </w:t>
      </w:r>
      <w:r w:rsidR="00211886" w:rsidRPr="00F65C2E">
        <w:rPr>
          <w:rFonts w:ascii="Century Gothic" w:eastAsia="Century Gothic" w:hAnsi="Century Gothic" w:cs="Times New Roman"/>
        </w:rPr>
        <w:t>CdS</w:t>
      </w:r>
      <w:r w:rsidRPr="00F65C2E">
        <w:rPr>
          <w:rFonts w:ascii="Century Gothic" w:eastAsia="Century Gothic" w:hAnsi="Century Gothic" w:cs="Times New Roman"/>
        </w:rPr>
        <w:t xml:space="preserve"> EMMP e del livello di retribuzione mensile netta dopo 3 anni. Tuttavia</w:t>
      </w:r>
      <w:r w:rsidR="00C357F2" w:rsidRPr="00F65C2E">
        <w:rPr>
          <w:rFonts w:ascii="Century Gothic" w:eastAsia="Century Gothic" w:hAnsi="Century Gothic" w:cs="Times New Roman"/>
        </w:rPr>
        <w:t>,</w:t>
      </w:r>
      <w:r w:rsidRPr="00F65C2E">
        <w:rPr>
          <w:rFonts w:ascii="Century Gothic" w:eastAsia="Century Gothic" w:hAnsi="Century Gothic" w:cs="Times New Roman"/>
        </w:rPr>
        <w:t xml:space="preserve"> non sembra al CCS che tali indicatori siano al momento preoccupanti considerato che essi tendono ad oscillare nel corso degli anni (come dimostra il notevole aumento </w:t>
      </w:r>
      <w:r w:rsidR="00211886" w:rsidRPr="00F65C2E">
        <w:rPr>
          <w:rFonts w:ascii="Century Gothic" w:eastAsia="Century Gothic" w:hAnsi="Century Gothic" w:cs="Times New Roman"/>
        </w:rPr>
        <w:t xml:space="preserve">nell’ultimo anno di rilevazione dei dati </w:t>
      </w:r>
      <w:r w:rsidRPr="00F65C2E">
        <w:rPr>
          <w:rFonts w:ascii="Century Gothic" w:eastAsia="Century Gothic" w:hAnsi="Century Gothic" w:cs="Times New Roman"/>
        </w:rPr>
        <w:t xml:space="preserve">dell’utilizzo delle competenze specialistiche dopo 5 anni dalla laurea) e che </w:t>
      </w:r>
      <w:r w:rsidR="00211886" w:rsidRPr="00F65C2E">
        <w:rPr>
          <w:rFonts w:ascii="Century Gothic" w:eastAsia="Century Gothic" w:hAnsi="Century Gothic" w:cs="Times New Roman"/>
        </w:rPr>
        <w:t>gli stessi indicatori</w:t>
      </w:r>
      <w:r w:rsidRPr="00F65C2E">
        <w:rPr>
          <w:rFonts w:ascii="Century Gothic" w:eastAsia="Century Gothic" w:hAnsi="Century Gothic" w:cs="Times New Roman"/>
        </w:rPr>
        <w:t xml:space="preserve"> presentano valori positivi </w:t>
      </w:r>
      <w:r w:rsidR="00211886" w:rsidRPr="00F65C2E">
        <w:rPr>
          <w:rFonts w:ascii="Century Gothic" w:eastAsia="Century Gothic" w:hAnsi="Century Gothic" w:cs="Times New Roman"/>
        </w:rPr>
        <w:t>a 1 anno e a 5 anni dalla laurea.</w:t>
      </w:r>
    </w:p>
    <w:p w14:paraId="7CE3BDE8" w14:textId="77777777" w:rsidR="00DF7B0D" w:rsidRPr="00F65C2E" w:rsidRDefault="00DF7B0D" w:rsidP="4384C380">
      <w:pPr>
        <w:spacing w:after="120"/>
        <w:jc w:val="both"/>
        <w:rPr>
          <w:rFonts w:ascii="Century Gothic" w:eastAsia="Century Gothic" w:hAnsi="Century Gothic" w:cs="Century Gothic"/>
          <w:b/>
          <w:bCs/>
          <w:u w:val="single" w:color="000000"/>
        </w:rPr>
      </w:pPr>
      <w:r w:rsidRPr="00F65C2E">
        <w:rPr>
          <w:rFonts w:ascii="Century Gothic" w:eastAsia="Century Gothic" w:hAnsi="Century Gothic" w:cs="Century Gothic"/>
          <w:b/>
          <w:bCs/>
          <w:spacing w:val="-3"/>
          <w:u w:val="single" w:color="000000"/>
        </w:rPr>
        <w:t>A</w:t>
      </w:r>
      <w:r w:rsidRPr="00F65C2E">
        <w:rPr>
          <w:rFonts w:ascii="Century Gothic" w:eastAsia="Century Gothic" w:hAnsi="Century Gothic" w:cs="Century Gothic"/>
          <w:b/>
          <w:bCs/>
          <w:spacing w:val="2"/>
          <w:u w:val="single" w:color="000000"/>
        </w:rPr>
        <w:t>z</w:t>
      </w:r>
      <w:r w:rsidRPr="00F65C2E">
        <w:rPr>
          <w:rFonts w:ascii="Century Gothic" w:eastAsia="Century Gothic" w:hAnsi="Century Gothic" w:cs="Century Gothic"/>
          <w:b/>
          <w:bCs/>
          <w:spacing w:val="1"/>
          <w:u w:val="single" w:color="000000"/>
        </w:rPr>
        <w:t>i</w:t>
      </w:r>
      <w:r w:rsidRPr="00F65C2E">
        <w:rPr>
          <w:rFonts w:ascii="Century Gothic" w:eastAsia="Century Gothic" w:hAnsi="Century Gothic" w:cs="Century Gothic"/>
          <w:b/>
          <w:bCs/>
          <w:spacing w:val="-1"/>
          <w:u w:val="single" w:color="000000"/>
        </w:rPr>
        <w:t>o</w:t>
      </w:r>
      <w:r w:rsidRPr="00F65C2E">
        <w:rPr>
          <w:rFonts w:ascii="Century Gothic" w:eastAsia="Century Gothic" w:hAnsi="Century Gothic" w:cs="Century Gothic"/>
          <w:b/>
          <w:bCs/>
          <w:spacing w:val="1"/>
          <w:u w:val="single" w:color="000000"/>
        </w:rPr>
        <w:t>n</w:t>
      </w:r>
      <w:r w:rsidRPr="00F65C2E">
        <w:rPr>
          <w:rFonts w:ascii="Century Gothic" w:eastAsia="Century Gothic" w:hAnsi="Century Gothic" w:cs="Century Gothic"/>
          <w:b/>
          <w:bCs/>
          <w:u w:val="single" w:color="000000"/>
        </w:rPr>
        <w:t>i</w:t>
      </w:r>
      <w:r w:rsidRPr="00F65C2E">
        <w:rPr>
          <w:rFonts w:ascii="Century Gothic" w:eastAsia="Century Gothic" w:hAnsi="Century Gothic" w:cs="Century Gothic"/>
          <w:b/>
          <w:bCs/>
          <w:spacing w:val="-5"/>
          <w:u w:val="single" w:color="000000"/>
        </w:rPr>
        <w:t xml:space="preserve"> </w:t>
      </w:r>
      <w:r w:rsidRPr="00F65C2E">
        <w:rPr>
          <w:rFonts w:ascii="Century Gothic" w:eastAsia="Century Gothic" w:hAnsi="Century Gothic" w:cs="Century Gothic"/>
          <w:b/>
          <w:bCs/>
          <w:spacing w:val="1"/>
          <w:u w:val="single" w:color="000000"/>
        </w:rPr>
        <w:t>in</w:t>
      </w:r>
      <w:r w:rsidRPr="00F65C2E">
        <w:rPr>
          <w:rFonts w:ascii="Century Gothic" w:eastAsia="Century Gothic" w:hAnsi="Century Gothic" w:cs="Century Gothic"/>
          <w:b/>
          <w:bCs/>
          <w:spacing w:val="2"/>
          <w:u w:val="single" w:color="000000"/>
        </w:rPr>
        <w:t>t</w:t>
      </w:r>
      <w:r w:rsidRPr="00F65C2E">
        <w:rPr>
          <w:rFonts w:ascii="Century Gothic" w:eastAsia="Century Gothic" w:hAnsi="Century Gothic" w:cs="Century Gothic"/>
          <w:b/>
          <w:bCs/>
          <w:u w:val="single" w:color="000000"/>
        </w:rPr>
        <w:t>r</w:t>
      </w:r>
      <w:r w:rsidRPr="00F65C2E">
        <w:rPr>
          <w:rFonts w:ascii="Century Gothic" w:eastAsia="Century Gothic" w:hAnsi="Century Gothic" w:cs="Century Gothic"/>
          <w:b/>
          <w:bCs/>
          <w:spacing w:val="1"/>
          <w:u w:val="single" w:color="000000"/>
        </w:rPr>
        <w:t>ap</w:t>
      </w:r>
      <w:r w:rsidRPr="00F65C2E">
        <w:rPr>
          <w:rFonts w:ascii="Century Gothic" w:eastAsia="Century Gothic" w:hAnsi="Century Gothic" w:cs="Century Gothic"/>
          <w:b/>
          <w:bCs/>
          <w:u w:val="single" w:color="000000"/>
        </w:rPr>
        <w:t>rese</w:t>
      </w:r>
      <w:r w:rsidRPr="00F65C2E">
        <w:rPr>
          <w:rFonts w:ascii="Century Gothic" w:eastAsia="Century Gothic" w:hAnsi="Century Gothic" w:cs="Century Gothic"/>
          <w:b/>
          <w:bCs/>
          <w:spacing w:val="-10"/>
          <w:u w:val="single" w:color="000000"/>
        </w:rPr>
        <w:t xml:space="preserve"> </w:t>
      </w:r>
      <w:r w:rsidRPr="00F65C2E">
        <w:rPr>
          <w:rFonts w:ascii="Century Gothic" w:eastAsia="Century Gothic" w:hAnsi="Century Gothic" w:cs="Century Gothic"/>
          <w:b/>
          <w:bCs/>
          <w:spacing w:val="1"/>
          <w:u w:val="single" w:color="000000"/>
        </w:rPr>
        <w:t>p</w:t>
      </w:r>
      <w:r w:rsidRPr="00F65C2E">
        <w:rPr>
          <w:rFonts w:ascii="Century Gothic" w:eastAsia="Century Gothic" w:hAnsi="Century Gothic" w:cs="Century Gothic"/>
          <w:b/>
          <w:bCs/>
          <w:u w:val="single" w:color="000000"/>
        </w:rPr>
        <w:t>er</w:t>
      </w:r>
      <w:r w:rsidRPr="00F65C2E">
        <w:rPr>
          <w:rFonts w:ascii="Century Gothic" w:eastAsia="Century Gothic" w:hAnsi="Century Gothic" w:cs="Century Gothic"/>
          <w:b/>
          <w:bCs/>
          <w:spacing w:val="-4"/>
          <w:u w:val="single" w:color="000000"/>
        </w:rPr>
        <w:t xml:space="preserve"> </w:t>
      </w:r>
      <w:r w:rsidRPr="00F65C2E">
        <w:rPr>
          <w:rFonts w:ascii="Century Gothic" w:eastAsia="Century Gothic" w:hAnsi="Century Gothic" w:cs="Century Gothic"/>
          <w:b/>
          <w:bCs/>
          <w:spacing w:val="1"/>
          <w:u w:val="single" w:color="000000"/>
        </w:rPr>
        <w:t>c</w:t>
      </w:r>
      <w:r w:rsidRPr="00F65C2E">
        <w:rPr>
          <w:rFonts w:ascii="Century Gothic" w:eastAsia="Century Gothic" w:hAnsi="Century Gothic" w:cs="Century Gothic"/>
          <w:b/>
          <w:bCs/>
          <w:spacing w:val="-1"/>
          <w:u w:val="single" w:color="000000"/>
        </w:rPr>
        <w:t>o</w:t>
      </w:r>
      <w:r w:rsidRPr="00F65C2E">
        <w:rPr>
          <w:rFonts w:ascii="Century Gothic" w:eastAsia="Century Gothic" w:hAnsi="Century Gothic" w:cs="Century Gothic"/>
          <w:b/>
          <w:bCs/>
          <w:u w:val="single" w:color="000000"/>
        </w:rPr>
        <w:t>r</w:t>
      </w:r>
      <w:r w:rsidRPr="00F65C2E">
        <w:rPr>
          <w:rFonts w:ascii="Century Gothic" w:eastAsia="Century Gothic" w:hAnsi="Century Gothic" w:cs="Century Gothic"/>
          <w:b/>
          <w:bCs/>
          <w:spacing w:val="3"/>
          <w:u w:val="single" w:color="000000"/>
        </w:rPr>
        <w:t>r</w:t>
      </w:r>
      <w:r w:rsidRPr="00F65C2E">
        <w:rPr>
          <w:rFonts w:ascii="Century Gothic" w:eastAsia="Century Gothic" w:hAnsi="Century Gothic" w:cs="Century Gothic"/>
          <w:b/>
          <w:bCs/>
          <w:u w:val="single" w:color="000000"/>
        </w:rPr>
        <w:t>eggere</w:t>
      </w:r>
      <w:r w:rsidRPr="00F65C2E">
        <w:rPr>
          <w:rFonts w:ascii="Century Gothic" w:eastAsia="Century Gothic" w:hAnsi="Century Gothic" w:cs="Century Gothic"/>
          <w:b/>
          <w:bCs/>
          <w:spacing w:val="-12"/>
          <w:u w:val="single" w:color="000000"/>
        </w:rPr>
        <w:t xml:space="preserve"> </w:t>
      </w:r>
      <w:r w:rsidRPr="00F65C2E">
        <w:rPr>
          <w:rFonts w:ascii="Century Gothic" w:eastAsia="Century Gothic" w:hAnsi="Century Gothic" w:cs="Century Gothic"/>
          <w:b/>
          <w:bCs/>
          <w:spacing w:val="1"/>
          <w:u w:val="single" w:color="000000"/>
        </w:rPr>
        <w:t>l</w:t>
      </w:r>
      <w:r w:rsidRPr="00F65C2E">
        <w:rPr>
          <w:rFonts w:ascii="Century Gothic" w:eastAsia="Century Gothic" w:hAnsi="Century Gothic" w:cs="Century Gothic"/>
          <w:b/>
          <w:bCs/>
          <w:u w:val="single" w:color="000000"/>
        </w:rPr>
        <w:t>e</w:t>
      </w:r>
      <w:r w:rsidRPr="00F65C2E">
        <w:rPr>
          <w:rFonts w:ascii="Century Gothic" w:eastAsia="Century Gothic" w:hAnsi="Century Gothic" w:cs="Century Gothic"/>
          <w:b/>
          <w:bCs/>
          <w:spacing w:val="-2"/>
          <w:u w:val="single" w:color="000000"/>
        </w:rPr>
        <w:t xml:space="preserve"> </w:t>
      </w:r>
      <w:r w:rsidRPr="00F65C2E">
        <w:rPr>
          <w:rFonts w:ascii="Century Gothic" w:eastAsia="Century Gothic" w:hAnsi="Century Gothic" w:cs="Century Gothic"/>
          <w:b/>
          <w:bCs/>
          <w:spacing w:val="1"/>
          <w:u w:val="single" w:color="000000"/>
        </w:rPr>
        <w:t>c</w:t>
      </w:r>
      <w:r w:rsidRPr="00F65C2E">
        <w:rPr>
          <w:rFonts w:ascii="Century Gothic" w:eastAsia="Century Gothic" w:hAnsi="Century Gothic" w:cs="Century Gothic"/>
          <w:b/>
          <w:bCs/>
          <w:u w:val="single" w:color="000000"/>
        </w:rPr>
        <w:t>r</w:t>
      </w:r>
      <w:r w:rsidRPr="00F65C2E">
        <w:rPr>
          <w:rFonts w:ascii="Century Gothic" w:eastAsia="Century Gothic" w:hAnsi="Century Gothic" w:cs="Century Gothic"/>
          <w:b/>
          <w:bCs/>
          <w:spacing w:val="1"/>
          <w:u w:val="single" w:color="000000"/>
        </w:rPr>
        <w:t>i</w:t>
      </w:r>
      <w:r w:rsidRPr="00F65C2E">
        <w:rPr>
          <w:rFonts w:ascii="Century Gothic" w:eastAsia="Century Gothic" w:hAnsi="Century Gothic" w:cs="Century Gothic"/>
          <w:b/>
          <w:bCs/>
          <w:spacing w:val="2"/>
          <w:u w:val="single" w:color="000000"/>
        </w:rPr>
        <w:t>t</w:t>
      </w:r>
      <w:r w:rsidRPr="00F65C2E">
        <w:rPr>
          <w:rFonts w:ascii="Century Gothic" w:eastAsia="Century Gothic" w:hAnsi="Century Gothic" w:cs="Century Gothic"/>
          <w:b/>
          <w:bCs/>
          <w:spacing w:val="1"/>
          <w:u w:val="single" w:color="000000"/>
        </w:rPr>
        <w:t>ic</w:t>
      </w:r>
      <w:r w:rsidRPr="00F65C2E">
        <w:rPr>
          <w:rFonts w:ascii="Century Gothic" w:eastAsia="Century Gothic" w:hAnsi="Century Gothic" w:cs="Century Gothic"/>
          <w:b/>
          <w:bCs/>
          <w:spacing w:val="-1"/>
          <w:u w:val="single" w:color="000000"/>
        </w:rPr>
        <w:t>i</w:t>
      </w:r>
      <w:r w:rsidRPr="00F65C2E">
        <w:rPr>
          <w:rFonts w:ascii="Century Gothic" w:eastAsia="Century Gothic" w:hAnsi="Century Gothic" w:cs="Century Gothic"/>
          <w:b/>
          <w:bCs/>
          <w:spacing w:val="2"/>
          <w:u w:val="single" w:color="000000"/>
        </w:rPr>
        <w:t>t</w:t>
      </w:r>
      <w:r w:rsidRPr="00F65C2E">
        <w:rPr>
          <w:rFonts w:ascii="Century Gothic" w:eastAsia="Century Gothic" w:hAnsi="Century Gothic" w:cs="Century Gothic"/>
          <w:b/>
          <w:bCs/>
          <w:spacing w:val="1"/>
          <w:u w:val="single" w:color="000000"/>
        </w:rPr>
        <w:t>à</w:t>
      </w:r>
    </w:p>
    <w:p w14:paraId="4956187C" w14:textId="16A096B9" w:rsidR="007E53BA" w:rsidRPr="00F65C2E" w:rsidRDefault="4384C380" w:rsidP="4384C380">
      <w:pPr>
        <w:tabs>
          <w:tab w:val="left" w:pos="4111"/>
        </w:tabs>
        <w:ind w:firstLine="284"/>
        <w:jc w:val="both"/>
        <w:rPr>
          <w:rFonts w:ascii="Century Gothic" w:eastAsia="Century Gothic" w:hAnsi="Century Gothic" w:cs="Century Gothic"/>
        </w:rPr>
      </w:pPr>
      <w:r w:rsidRPr="00F65C2E">
        <w:rPr>
          <w:rFonts w:ascii="Century Gothic" w:eastAsia="Century Gothic" w:hAnsi="Century Gothic" w:cs="Century Gothic"/>
        </w:rPr>
        <w:t>Come indicato ne</w:t>
      </w:r>
      <w:r w:rsidR="00211886" w:rsidRPr="00F65C2E">
        <w:rPr>
          <w:rFonts w:ascii="Century Gothic" w:eastAsia="Century Gothic" w:hAnsi="Century Gothic" w:cs="Century Gothic"/>
        </w:rPr>
        <w:t>i</w:t>
      </w:r>
      <w:r w:rsidRPr="00F65C2E">
        <w:rPr>
          <w:rFonts w:ascii="Century Gothic" w:eastAsia="Century Gothic" w:hAnsi="Century Gothic" w:cs="Century Gothic"/>
        </w:rPr>
        <w:t xml:space="preserve"> document</w:t>
      </w:r>
      <w:r w:rsidR="00211886" w:rsidRPr="00F65C2E">
        <w:rPr>
          <w:rFonts w:ascii="Century Gothic" w:eastAsia="Century Gothic" w:hAnsi="Century Gothic" w:cs="Century Gothic"/>
        </w:rPr>
        <w:t>i</w:t>
      </w:r>
      <w:r w:rsidRPr="00F65C2E">
        <w:rPr>
          <w:rFonts w:ascii="Century Gothic" w:eastAsia="Century Gothic" w:hAnsi="Century Gothic" w:cs="Century Gothic"/>
        </w:rPr>
        <w:t xml:space="preserve"> di analisi </w:t>
      </w:r>
      <w:r w:rsidR="004F5DA8" w:rsidRPr="00F65C2E">
        <w:rPr>
          <w:rFonts w:ascii="Century Gothic" w:eastAsia="Century Gothic" w:hAnsi="Century Gothic" w:cs="Century Gothic"/>
        </w:rPr>
        <w:t>delle condizioni occupazionali dei laureati EMMP riferite ai due anni precedenti</w:t>
      </w:r>
      <w:r w:rsidRPr="00F65C2E">
        <w:rPr>
          <w:rFonts w:ascii="Century Gothic" w:eastAsia="Century Gothic" w:hAnsi="Century Gothic" w:cs="Century Gothic"/>
        </w:rPr>
        <w:t xml:space="preserve">, anche </w:t>
      </w:r>
      <w:r w:rsidR="00C357F2" w:rsidRPr="00F65C2E">
        <w:rPr>
          <w:rFonts w:ascii="Century Gothic" w:eastAsia="Century Gothic" w:hAnsi="Century Gothic" w:cs="Century Gothic"/>
        </w:rPr>
        <w:t>nel 2020</w:t>
      </w:r>
      <w:r w:rsidRPr="00F65C2E">
        <w:rPr>
          <w:rFonts w:ascii="Century Gothic" w:eastAsia="Century Gothic" w:hAnsi="Century Gothic" w:cs="Century Gothic"/>
        </w:rPr>
        <w:t xml:space="preserve"> </w:t>
      </w:r>
      <w:r w:rsidR="004F5DA8" w:rsidRPr="00F65C2E">
        <w:rPr>
          <w:rFonts w:ascii="Century Gothic" w:eastAsia="Century Gothic" w:hAnsi="Century Gothic" w:cs="Century Gothic"/>
        </w:rPr>
        <w:t>non si ravvisano criticità tali da richiedere misure correttive</w:t>
      </w:r>
      <w:r w:rsidRPr="00F65C2E">
        <w:rPr>
          <w:rFonts w:ascii="Century Gothic" w:eastAsia="Century Gothic" w:hAnsi="Century Gothic" w:cs="Century Gothic"/>
        </w:rPr>
        <w:t xml:space="preserve">. </w:t>
      </w:r>
      <w:r w:rsidR="004F5DA8" w:rsidRPr="00F65C2E">
        <w:rPr>
          <w:rFonts w:ascii="Century Gothic" w:eastAsia="Century Gothic" w:hAnsi="Century Gothic" w:cs="Century Gothic"/>
        </w:rPr>
        <w:t>I</w:t>
      </w:r>
      <w:r w:rsidRPr="00F65C2E">
        <w:rPr>
          <w:rFonts w:ascii="Century Gothic" w:eastAsia="Century Gothic" w:hAnsi="Century Gothic" w:cs="Century Gothic"/>
        </w:rPr>
        <w:t>l CCS si impegna</w:t>
      </w:r>
      <w:r w:rsidR="004F5DA8" w:rsidRPr="00F65C2E">
        <w:rPr>
          <w:rFonts w:ascii="Century Gothic" w:eastAsia="Century Gothic" w:hAnsi="Century Gothic" w:cs="Century Gothic"/>
        </w:rPr>
        <w:t xml:space="preserve">, </w:t>
      </w:r>
      <w:r w:rsidR="00922196" w:rsidRPr="00F65C2E">
        <w:rPr>
          <w:rFonts w:ascii="Century Gothic" w:eastAsia="Century Gothic" w:hAnsi="Century Gothic" w:cs="Century Gothic"/>
        </w:rPr>
        <w:t>comunque</w:t>
      </w:r>
      <w:r w:rsidR="004F5DA8" w:rsidRPr="00F65C2E">
        <w:rPr>
          <w:rFonts w:ascii="Century Gothic" w:eastAsia="Century Gothic" w:hAnsi="Century Gothic" w:cs="Century Gothic"/>
        </w:rPr>
        <w:t>,</w:t>
      </w:r>
      <w:r w:rsidRPr="00F65C2E">
        <w:rPr>
          <w:rFonts w:ascii="Century Gothic" w:eastAsia="Century Gothic" w:hAnsi="Century Gothic" w:cs="Century Gothic"/>
        </w:rPr>
        <w:t xml:space="preserve"> a monitorare costantemente il livello di gradimento dei suoi laureati</w:t>
      </w:r>
      <w:r w:rsidRPr="00F65C2E">
        <w:rPr>
          <w:rStyle w:val="normaltextrun"/>
          <w:rFonts w:ascii="Century Gothic" w:hAnsi="Century Gothic"/>
        </w:rPr>
        <w:t>.</w:t>
      </w:r>
    </w:p>
    <w:sectPr w:rsidR="007E53BA" w:rsidRPr="00F65C2E" w:rsidSect="006322AB">
      <w:headerReference w:type="default" r:id="rId11"/>
      <w:footerReference w:type="default" r:id="rId12"/>
      <w:footerReference w:type="first" r:id="rId13"/>
      <w:pgSz w:w="11906" w:h="16838"/>
      <w:pgMar w:top="993" w:right="1247" w:bottom="1560" w:left="1247" w:header="283" w:footer="567" w:gutter="0"/>
      <w:pgNumType w:start="1"/>
      <w:cols w:space="720"/>
      <w:formProt w:val="0"/>
      <w:docGrid w:linePitch="360" w:charSpace="184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C294F7" w14:textId="77777777" w:rsidR="00E030DC" w:rsidRDefault="00E030DC">
      <w:r>
        <w:separator/>
      </w:r>
    </w:p>
  </w:endnote>
  <w:endnote w:type="continuationSeparator" w:id="0">
    <w:p w14:paraId="2720A3D1" w14:textId="77777777" w:rsidR="00E030DC" w:rsidRDefault="00E030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enturyGothic">
    <w:altName w:val="Calibri"/>
    <w:panose1 w:val="00000000000000000000"/>
    <w:charset w:val="00"/>
    <w:family w:val="auto"/>
    <w:notTrueType/>
    <w:pitch w:val="default"/>
    <w:sig w:usb0="00000003" w:usb1="00000000" w:usb2="00000000" w:usb3="00000000" w:csb0="00000001" w:csb1="00000000"/>
  </w:font>
  <w:font w:name="Arial-BoldMT">
    <w:altName w:val="Arial"/>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8019871"/>
      <w:docPartObj>
        <w:docPartGallery w:val="Page Numbers (Bottom of Page)"/>
        <w:docPartUnique/>
      </w:docPartObj>
    </w:sdtPr>
    <w:sdtEndPr>
      <w:rPr>
        <w:rFonts w:asciiTheme="minorHAnsi" w:hAnsiTheme="minorHAnsi"/>
        <w:sz w:val="18"/>
        <w:szCs w:val="18"/>
      </w:rPr>
    </w:sdtEndPr>
    <w:sdtContent>
      <w:p w14:paraId="4218B115" w14:textId="04ED722B" w:rsidR="00D77B51" w:rsidRPr="00337F3B" w:rsidRDefault="00D77B51">
        <w:pPr>
          <w:pStyle w:val="Pidipagina"/>
          <w:jc w:val="right"/>
          <w:rPr>
            <w:rFonts w:asciiTheme="minorHAnsi" w:hAnsiTheme="minorHAnsi"/>
            <w:sz w:val="18"/>
            <w:szCs w:val="18"/>
          </w:rPr>
        </w:pPr>
        <w:r w:rsidRPr="00337F3B">
          <w:rPr>
            <w:rFonts w:asciiTheme="minorHAnsi" w:hAnsiTheme="minorHAnsi"/>
            <w:sz w:val="18"/>
            <w:szCs w:val="18"/>
          </w:rPr>
          <w:fldChar w:fldCharType="begin"/>
        </w:r>
        <w:r w:rsidRPr="00337F3B">
          <w:rPr>
            <w:rFonts w:asciiTheme="minorHAnsi" w:hAnsiTheme="minorHAnsi"/>
            <w:sz w:val="18"/>
            <w:szCs w:val="18"/>
          </w:rPr>
          <w:instrText>PAGE   \* MERGEFORMAT</w:instrText>
        </w:r>
        <w:r w:rsidRPr="00337F3B">
          <w:rPr>
            <w:rFonts w:asciiTheme="minorHAnsi" w:hAnsiTheme="minorHAnsi"/>
            <w:sz w:val="18"/>
            <w:szCs w:val="18"/>
          </w:rPr>
          <w:fldChar w:fldCharType="separate"/>
        </w:r>
        <w:r w:rsidR="00243DF3">
          <w:rPr>
            <w:rFonts w:asciiTheme="minorHAnsi" w:hAnsiTheme="minorHAnsi"/>
            <w:noProof/>
            <w:sz w:val="18"/>
            <w:szCs w:val="18"/>
          </w:rPr>
          <w:t>9</w:t>
        </w:r>
        <w:r w:rsidRPr="00337F3B">
          <w:rPr>
            <w:rFonts w:asciiTheme="minorHAnsi" w:hAnsiTheme="minorHAnsi"/>
            <w:sz w:val="18"/>
            <w:szCs w:val="18"/>
          </w:rPr>
          <w:fldChar w:fldCharType="end"/>
        </w:r>
      </w:p>
    </w:sdtContent>
  </w:sdt>
  <w:p w14:paraId="0EE6A74A" w14:textId="77777777" w:rsidR="007E53BA" w:rsidRDefault="007E53BA">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6197966"/>
      <w:docPartObj>
        <w:docPartGallery w:val="Page Numbers (Bottom of Page)"/>
        <w:docPartUnique/>
      </w:docPartObj>
    </w:sdtPr>
    <w:sdtEndPr/>
    <w:sdtContent>
      <w:p w14:paraId="10D713D2" w14:textId="77777777" w:rsidR="007E53BA" w:rsidRDefault="00AA72EF">
        <w:pPr>
          <w:pStyle w:val="Pidipagina"/>
          <w:jc w:val="right"/>
        </w:pPr>
        <w:r>
          <w:fldChar w:fldCharType="begin"/>
        </w:r>
        <w:r>
          <w:instrText>PAGE</w:instrText>
        </w:r>
        <w:r>
          <w:fldChar w:fldCharType="separate"/>
        </w:r>
        <w:r w:rsidR="00096CFB">
          <w:rPr>
            <w:noProof/>
          </w:rPr>
          <w:t>0</w:t>
        </w:r>
        <w:r>
          <w:fldChar w:fldCharType="end"/>
        </w:r>
      </w:p>
    </w:sdtContent>
  </w:sdt>
  <w:p w14:paraId="2620171D" w14:textId="77777777" w:rsidR="007E53BA" w:rsidRDefault="007E53B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AEC0C9" w14:textId="77777777" w:rsidR="00E030DC" w:rsidRDefault="00E030DC">
      <w:r>
        <w:separator/>
      </w:r>
    </w:p>
  </w:footnote>
  <w:footnote w:type="continuationSeparator" w:id="0">
    <w:p w14:paraId="43F6F67D" w14:textId="77777777" w:rsidR="00E030DC" w:rsidRDefault="00E030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49600" w14:textId="587DD11B" w:rsidR="007E53BA" w:rsidRPr="00096CFB" w:rsidRDefault="007E53BA">
    <w:pPr>
      <w:pStyle w:val="Normale1"/>
      <w:spacing w:line="340" w:lineRule="atLeast"/>
      <w:jc w:val="center"/>
      <w:rPr>
        <w:b/>
        <w:smallCaps/>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40B3F"/>
    <w:multiLevelType w:val="multilevel"/>
    <w:tmpl w:val="4F6AEC9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0AA21D13"/>
    <w:multiLevelType w:val="multilevel"/>
    <w:tmpl w:val="5478F9B8"/>
    <w:lvl w:ilvl="0">
      <w:start w:val="1"/>
      <w:numFmt w:val="bullet"/>
      <w:lvlText w:val=""/>
      <w:lvlJc w:val="left"/>
      <w:pPr>
        <w:ind w:left="720" w:hanging="360"/>
      </w:pPr>
      <w:rPr>
        <w:rFonts w:ascii="Wingdings 2" w:hAnsi="Wingdings 2" w:cs="Wingdings 2" w:hint="default"/>
      </w:rPr>
    </w:lvl>
    <w:lvl w:ilvl="1">
      <w:start w:val="1"/>
      <w:numFmt w:val="bullet"/>
      <w:lvlText w:val=""/>
      <w:lvlJc w:val="left"/>
      <w:pPr>
        <w:ind w:left="1440" w:hanging="360"/>
      </w:pPr>
      <w:rPr>
        <w:rFonts w:ascii="Wingdings" w:hAnsi="Wingdings" w:cs="Wingdings"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24726476"/>
    <w:multiLevelType w:val="hybridMultilevel"/>
    <w:tmpl w:val="BD2E313E"/>
    <w:lvl w:ilvl="0" w:tplc="6E96D346">
      <w:numFmt w:val="bullet"/>
      <w:lvlText w:val="-"/>
      <w:lvlJc w:val="left"/>
      <w:pPr>
        <w:ind w:left="720" w:hanging="360"/>
      </w:pPr>
      <w:rPr>
        <w:rFonts w:ascii="Century Gothic" w:eastAsia="Times New Roman" w:hAnsi="Century Gothic"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8F80E06"/>
    <w:multiLevelType w:val="multilevel"/>
    <w:tmpl w:val="519C59A8"/>
    <w:lvl w:ilvl="0">
      <w:start w:val="1"/>
      <w:numFmt w:val="bullet"/>
      <w:lvlText w:val=""/>
      <w:lvlJc w:val="left"/>
      <w:pPr>
        <w:ind w:left="1068" w:hanging="360"/>
      </w:pPr>
      <w:rPr>
        <w:rFonts w:ascii="Wingdings" w:hAnsi="Wingdings" w:cs="Wingdings" w:hint="default"/>
      </w:rPr>
    </w:lvl>
    <w:lvl w:ilvl="1">
      <w:start w:val="1"/>
      <w:numFmt w:val="bullet"/>
      <w:lvlText w:val="o"/>
      <w:lvlJc w:val="left"/>
      <w:pPr>
        <w:ind w:left="1788" w:hanging="360"/>
      </w:pPr>
      <w:rPr>
        <w:rFonts w:ascii="Courier New" w:hAnsi="Courier New" w:cs="Courier New" w:hint="default"/>
      </w:rPr>
    </w:lvl>
    <w:lvl w:ilvl="2">
      <w:start w:val="1"/>
      <w:numFmt w:val="bullet"/>
      <w:lvlText w:val=""/>
      <w:lvlJc w:val="left"/>
      <w:pPr>
        <w:ind w:left="2508" w:hanging="360"/>
      </w:pPr>
      <w:rPr>
        <w:rFonts w:ascii="Wingdings" w:hAnsi="Wingdings" w:cs="Wingdings" w:hint="default"/>
      </w:rPr>
    </w:lvl>
    <w:lvl w:ilvl="3">
      <w:start w:val="1"/>
      <w:numFmt w:val="bullet"/>
      <w:lvlText w:val=""/>
      <w:lvlJc w:val="left"/>
      <w:pPr>
        <w:ind w:left="3228" w:hanging="360"/>
      </w:pPr>
      <w:rPr>
        <w:rFonts w:ascii="Symbol" w:hAnsi="Symbol" w:cs="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cs="Wingdings" w:hint="default"/>
      </w:rPr>
    </w:lvl>
    <w:lvl w:ilvl="6">
      <w:start w:val="1"/>
      <w:numFmt w:val="bullet"/>
      <w:lvlText w:val=""/>
      <w:lvlJc w:val="left"/>
      <w:pPr>
        <w:ind w:left="5388" w:hanging="360"/>
      </w:pPr>
      <w:rPr>
        <w:rFonts w:ascii="Symbol" w:hAnsi="Symbol" w:cs="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cs="Wingdings" w:hint="default"/>
      </w:rPr>
    </w:lvl>
  </w:abstractNum>
  <w:abstractNum w:abstractNumId="4" w15:restartNumberingAfterBreak="0">
    <w:nsid w:val="52BC4F34"/>
    <w:multiLevelType w:val="hybridMultilevel"/>
    <w:tmpl w:val="A49ECE24"/>
    <w:lvl w:ilvl="0" w:tplc="D11A6BA8">
      <w:start w:val="1"/>
      <w:numFmt w:val="bullet"/>
      <w:lvlText w:val=""/>
      <w:lvlJc w:val="left"/>
      <w:pPr>
        <w:ind w:left="828" w:hanging="360"/>
      </w:pPr>
      <w:rPr>
        <w:rFonts w:ascii="Symbol" w:hAnsi="Symbol" w:hint="default"/>
        <w:color w:val="auto"/>
      </w:rPr>
    </w:lvl>
    <w:lvl w:ilvl="1" w:tplc="04100003" w:tentative="1">
      <w:start w:val="1"/>
      <w:numFmt w:val="bullet"/>
      <w:lvlText w:val="o"/>
      <w:lvlJc w:val="left"/>
      <w:pPr>
        <w:ind w:left="1548" w:hanging="360"/>
      </w:pPr>
      <w:rPr>
        <w:rFonts w:ascii="Courier New" w:hAnsi="Courier New" w:cs="Courier New" w:hint="default"/>
      </w:rPr>
    </w:lvl>
    <w:lvl w:ilvl="2" w:tplc="04100005" w:tentative="1">
      <w:start w:val="1"/>
      <w:numFmt w:val="bullet"/>
      <w:lvlText w:val=""/>
      <w:lvlJc w:val="left"/>
      <w:pPr>
        <w:ind w:left="2268" w:hanging="360"/>
      </w:pPr>
      <w:rPr>
        <w:rFonts w:ascii="Wingdings" w:hAnsi="Wingdings" w:hint="default"/>
      </w:rPr>
    </w:lvl>
    <w:lvl w:ilvl="3" w:tplc="04100001" w:tentative="1">
      <w:start w:val="1"/>
      <w:numFmt w:val="bullet"/>
      <w:lvlText w:val=""/>
      <w:lvlJc w:val="left"/>
      <w:pPr>
        <w:ind w:left="2988" w:hanging="360"/>
      </w:pPr>
      <w:rPr>
        <w:rFonts w:ascii="Symbol" w:hAnsi="Symbol" w:hint="default"/>
      </w:rPr>
    </w:lvl>
    <w:lvl w:ilvl="4" w:tplc="04100003" w:tentative="1">
      <w:start w:val="1"/>
      <w:numFmt w:val="bullet"/>
      <w:lvlText w:val="o"/>
      <w:lvlJc w:val="left"/>
      <w:pPr>
        <w:ind w:left="3708" w:hanging="360"/>
      </w:pPr>
      <w:rPr>
        <w:rFonts w:ascii="Courier New" w:hAnsi="Courier New" w:cs="Courier New" w:hint="default"/>
      </w:rPr>
    </w:lvl>
    <w:lvl w:ilvl="5" w:tplc="04100005" w:tentative="1">
      <w:start w:val="1"/>
      <w:numFmt w:val="bullet"/>
      <w:lvlText w:val=""/>
      <w:lvlJc w:val="left"/>
      <w:pPr>
        <w:ind w:left="4428" w:hanging="360"/>
      </w:pPr>
      <w:rPr>
        <w:rFonts w:ascii="Wingdings" w:hAnsi="Wingdings" w:hint="default"/>
      </w:rPr>
    </w:lvl>
    <w:lvl w:ilvl="6" w:tplc="04100001" w:tentative="1">
      <w:start w:val="1"/>
      <w:numFmt w:val="bullet"/>
      <w:lvlText w:val=""/>
      <w:lvlJc w:val="left"/>
      <w:pPr>
        <w:ind w:left="5148" w:hanging="360"/>
      </w:pPr>
      <w:rPr>
        <w:rFonts w:ascii="Symbol" w:hAnsi="Symbol" w:hint="default"/>
      </w:rPr>
    </w:lvl>
    <w:lvl w:ilvl="7" w:tplc="04100003" w:tentative="1">
      <w:start w:val="1"/>
      <w:numFmt w:val="bullet"/>
      <w:lvlText w:val="o"/>
      <w:lvlJc w:val="left"/>
      <w:pPr>
        <w:ind w:left="5868" w:hanging="360"/>
      </w:pPr>
      <w:rPr>
        <w:rFonts w:ascii="Courier New" w:hAnsi="Courier New" w:cs="Courier New" w:hint="default"/>
      </w:rPr>
    </w:lvl>
    <w:lvl w:ilvl="8" w:tplc="04100005" w:tentative="1">
      <w:start w:val="1"/>
      <w:numFmt w:val="bullet"/>
      <w:lvlText w:val=""/>
      <w:lvlJc w:val="left"/>
      <w:pPr>
        <w:ind w:left="6588" w:hanging="360"/>
      </w:pPr>
      <w:rPr>
        <w:rFonts w:ascii="Wingdings" w:hAnsi="Wingdings" w:hint="default"/>
      </w:rPr>
    </w:lvl>
  </w:abstractNum>
  <w:abstractNum w:abstractNumId="5" w15:restartNumberingAfterBreak="0">
    <w:nsid w:val="68F72BA3"/>
    <w:multiLevelType w:val="hybridMultilevel"/>
    <w:tmpl w:val="AEF438B2"/>
    <w:lvl w:ilvl="0" w:tplc="6FF81CE6">
      <w:start w:val="1"/>
      <w:numFmt w:val="decimal"/>
      <w:lvlText w:val="%1)"/>
      <w:lvlJc w:val="left"/>
      <w:pPr>
        <w:ind w:left="8015" w:hanging="360"/>
      </w:pPr>
      <w:rPr>
        <w:rFonts w:hint="default"/>
        <w:color w:val="auto"/>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mirrorMargins/>
  <w:proofState w:spelling="clean" w:grammar="clean"/>
  <w:defaultTabStop w:val="709"/>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53BA"/>
    <w:rsid w:val="00003696"/>
    <w:rsid w:val="00041CC4"/>
    <w:rsid w:val="00045FE2"/>
    <w:rsid w:val="0004674D"/>
    <w:rsid w:val="0005482A"/>
    <w:rsid w:val="00057B81"/>
    <w:rsid w:val="00060A7A"/>
    <w:rsid w:val="0006117B"/>
    <w:rsid w:val="00070CCE"/>
    <w:rsid w:val="000754A7"/>
    <w:rsid w:val="0007678F"/>
    <w:rsid w:val="00083AEE"/>
    <w:rsid w:val="00086F8D"/>
    <w:rsid w:val="00096CFB"/>
    <w:rsid w:val="000A6179"/>
    <w:rsid w:val="000B185C"/>
    <w:rsid w:val="000B7D2B"/>
    <w:rsid w:val="000C2E98"/>
    <w:rsid w:val="00102E9E"/>
    <w:rsid w:val="00104437"/>
    <w:rsid w:val="0014268F"/>
    <w:rsid w:val="001636FC"/>
    <w:rsid w:val="001744E3"/>
    <w:rsid w:val="00174E3B"/>
    <w:rsid w:val="001865E6"/>
    <w:rsid w:val="00194C61"/>
    <w:rsid w:val="0019559D"/>
    <w:rsid w:val="001C554E"/>
    <w:rsid w:val="001C6796"/>
    <w:rsid w:val="001C6A41"/>
    <w:rsid w:val="001D0BA1"/>
    <w:rsid w:val="001D37DE"/>
    <w:rsid w:val="001D40B2"/>
    <w:rsid w:val="001D46D5"/>
    <w:rsid w:val="001D53A8"/>
    <w:rsid w:val="00200A1F"/>
    <w:rsid w:val="002108F0"/>
    <w:rsid w:val="00211886"/>
    <w:rsid w:val="0021419A"/>
    <w:rsid w:val="00215A81"/>
    <w:rsid w:val="0022079B"/>
    <w:rsid w:val="00243DF3"/>
    <w:rsid w:val="002468CA"/>
    <w:rsid w:val="0025098B"/>
    <w:rsid w:val="00254C6A"/>
    <w:rsid w:val="00254FAE"/>
    <w:rsid w:val="00256EA2"/>
    <w:rsid w:val="00262C8D"/>
    <w:rsid w:val="002713F0"/>
    <w:rsid w:val="00284216"/>
    <w:rsid w:val="002B4026"/>
    <w:rsid w:val="002D06AE"/>
    <w:rsid w:val="002D0ADA"/>
    <w:rsid w:val="002D35F6"/>
    <w:rsid w:val="002D7439"/>
    <w:rsid w:val="002E56E5"/>
    <w:rsid w:val="002E6284"/>
    <w:rsid w:val="002E6870"/>
    <w:rsid w:val="002F0C29"/>
    <w:rsid w:val="002F1286"/>
    <w:rsid w:val="0032202F"/>
    <w:rsid w:val="0033691E"/>
    <w:rsid w:val="00337F3B"/>
    <w:rsid w:val="00352B71"/>
    <w:rsid w:val="003605A4"/>
    <w:rsid w:val="003634C9"/>
    <w:rsid w:val="00365A1F"/>
    <w:rsid w:val="00372FED"/>
    <w:rsid w:val="0038095A"/>
    <w:rsid w:val="003861E7"/>
    <w:rsid w:val="003938B9"/>
    <w:rsid w:val="003B2C2F"/>
    <w:rsid w:val="003B6652"/>
    <w:rsid w:val="003B6D10"/>
    <w:rsid w:val="003C4907"/>
    <w:rsid w:val="003D5060"/>
    <w:rsid w:val="003E1581"/>
    <w:rsid w:val="003E4E1B"/>
    <w:rsid w:val="003F2C9D"/>
    <w:rsid w:val="003F331C"/>
    <w:rsid w:val="003F69B6"/>
    <w:rsid w:val="00405CEF"/>
    <w:rsid w:val="00411D4A"/>
    <w:rsid w:val="0042742C"/>
    <w:rsid w:val="0043025C"/>
    <w:rsid w:val="00433F17"/>
    <w:rsid w:val="00436887"/>
    <w:rsid w:val="00436A65"/>
    <w:rsid w:val="00443ABA"/>
    <w:rsid w:val="0044687F"/>
    <w:rsid w:val="00453B77"/>
    <w:rsid w:val="00463DCB"/>
    <w:rsid w:val="00466641"/>
    <w:rsid w:val="00475D76"/>
    <w:rsid w:val="00477542"/>
    <w:rsid w:val="004877A1"/>
    <w:rsid w:val="00494F02"/>
    <w:rsid w:val="004A2805"/>
    <w:rsid w:val="004A393B"/>
    <w:rsid w:val="004A4A9E"/>
    <w:rsid w:val="004B1C31"/>
    <w:rsid w:val="004B5FD6"/>
    <w:rsid w:val="004C420F"/>
    <w:rsid w:val="004C6724"/>
    <w:rsid w:val="004C7437"/>
    <w:rsid w:val="004E4DA0"/>
    <w:rsid w:val="004F5DA8"/>
    <w:rsid w:val="005032C8"/>
    <w:rsid w:val="005109B5"/>
    <w:rsid w:val="00514D3E"/>
    <w:rsid w:val="00540439"/>
    <w:rsid w:val="005505B5"/>
    <w:rsid w:val="005562ED"/>
    <w:rsid w:val="00565FA2"/>
    <w:rsid w:val="00572FD1"/>
    <w:rsid w:val="005827C5"/>
    <w:rsid w:val="00591766"/>
    <w:rsid w:val="00593779"/>
    <w:rsid w:val="005B3296"/>
    <w:rsid w:val="005B37EF"/>
    <w:rsid w:val="005B6DE3"/>
    <w:rsid w:val="005F5699"/>
    <w:rsid w:val="00604A27"/>
    <w:rsid w:val="00605EE9"/>
    <w:rsid w:val="0061089A"/>
    <w:rsid w:val="0061633B"/>
    <w:rsid w:val="00616B33"/>
    <w:rsid w:val="006322AB"/>
    <w:rsid w:val="00663B4D"/>
    <w:rsid w:val="00667D33"/>
    <w:rsid w:val="0067722C"/>
    <w:rsid w:val="006901F1"/>
    <w:rsid w:val="0069313B"/>
    <w:rsid w:val="00695952"/>
    <w:rsid w:val="00696918"/>
    <w:rsid w:val="006B1FA8"/>
    <w:rsid w:val="006C0578"/>
    <w:rsid w:val="006C7C5A"/>
    <w:rsid w:val="006D65C5"/>
    <w:rsid w:val="006E6CFA"/>
    <w:rsid w:val="006F2512"/>
    <w:rsid w:val="006F4145"/>
    <w:rsid w:val="006F7F87"/>
    <w:rsid w:val="00722BF7"/>
    <w:rsid w:val="00724666"/>
    <w:rsid w:val="00724FBB"/>
    <w:rsid w:val="00726D83"/>
    <w:rsid w:val="00727FBC"/>
    <w:rsid w:val="0074042F"/>
    <w:rsid w:val="00743732"/>
    <w:rsid w:val="007632B7"/>
    <w:rsid w:val="007A36A0"/>
    <w:rsid w:val="007B2A8D"/>
    <w:rsid w:val="007B7DA7"/>
    <w:rsid w:val="007C101E"/>
    <w:rsid w:val="007C4BC7"/>
    <w:rsid w:val="007C4CA0"/>
    <w:rsid w:val="007C69CF"/>
    <w:rsid w:val="007D5AED"/>
    <w:rsid w:val="007D79C3"/>
    <w:rsid w:val="007E1B4C"/>
    <w:rsid w:val="007E53BA"/>
    <w:rsid w:val="007E6C95"/>
    <w:rsid w:val="007F500B"/>
    <w:rsid w:val="00812769"/>
    <w:rsid w:val="00817237"/>
    <w:rsid w:val="00823355"/>
    <w:rsid w:val="00825058"/>
    <w:rsid w:val="00830EA2"/>
    <w:rsid w:val="0084041D"/>
    <w:rsid w:val="00843AF6"/>
    <w:rsid w:val="00853430"/>
    <w:rsid w:val="00864E08"/>
    <w:rsid w:val="008814DA"/>
    <w:rsid w:val="00894262"/>
    <w:rsid w:val="008B0587"/>
    <w:rsid w:val="008B0C6D"/>
    <w:rsid w:val="008B4B79"/>
    <w:rsid w:val="008B4C00"/>
    <w:rsid w:val="008C086F"/>
    <w:rsid w:val="008C3A7D"/>
    <w:rsid w:val="008C47E3"/>
    <w:rsid w:val="009201B2"/>
    <w:rsid w:val="00922196"/>
    <w:rsid w:val="00935CC3"/>
    <w:rsid w:val="00940C8D"/>
    <w:rsid w:val="00942800"/>
    <w:rsid w:val="00951057"/>
    <w:rsid w:val="009542FC"/>
    <w:rsid w:val="00955957"/>
    <w:rsid w:val="00974F37"/>
    <w:rsid w:val="009761D4"/>
    <w:rsid w:val="009765B0"/>
    <w:rsid w:val="00986055"/>
    <w:rsid w:val="00986B45"/>
    <w:rsid w:val="00994EB4"/>
    <w:rsid w:val="009B074B"/>
    <w:rsid w:val="009B4318"/>
    <w:rsid w:val="009C29BF"/>
    <w:rsid w:val="009D0172"/>
    <w:rsid w:val="009D0926"/>
    <w:rsid w:val="009D655C"/>
    <w:rsid w:val="009E5927"/>
    <w:rsid w:val="009E78C5"/>
    <w:rsid w:val="00A10073"/>
    <w:rsid w:val="00A12E2B"/>
    <w:rsid w:val="00A14C84"/>
    <w:rsid w:val="00A236DD"/>
    <w:rsid w:val="00A301BE"/>
    <w:rsid w:val="00A465DD"/>
    <w:rsid w:val="00A512E9"/>
    <w:rsid w:val="00A61E3E"/>
    <w:rsid w:val="00A76DDF"/>
    <w:rsid w:val="00A862C5"/>
    <w:rsid w:val="00A9285F"/>
    <w:rsid w:val="00AA4F39"/>
    <w:rsid w:val="00AA5681"/>
    <w:rsid w:val="00AA72EF"/>
    <w:rsid w:val="00AC1B85"/>
    <w:rsid w:val="00AD7130"/>
    <w:rsid w:val="00B117BB"/>
    <w:rsid w:val="00B134D5"/>
    <w:rsid w:val="00B24EC1"/>
    <w:rsid w:val="00B673EC"/>
    <w:rsid w:val="00BA7C81"/>
    <w:rsid w:val="00BB3945"/>
    <w:rsid w:val="00BB4E5A"/>
    <w:rsid w:val="00BC2319"/>
    <w:rsid w:val="00BD36AF"/>
    <w:rsid w:val="00BD4C89"/>
    <w:rsid w:val="00BD50D6"/>
    <w:rsid w:val="00BE75B7"/>
    <w:rsid w:val="00BF0D14"/>
    <w:rsid w:val="00BF3BDC"/>
    <w:rsid w:val="00C149D9"/>
    <w:rsid w:val="00C157BD"/>
    <w:rsid w:val="00C346CF"/>
    <w:rsid w:val="00C357F2"/>
    <w:rsid w:val="00C41048"/>
    <w:rsid w:val="00C44EB0"/>
    <w:rsid w:val="00C44F2C"/>
    <w:rsid w:val="00C46E14"/>
    <w:rsid w:val="00C52406"/>
    <w:rsid w:val="00C70693"/>
    <w:rsid w:val="00C855BA"/>
    <w:rsid w:val="00C87E37"/>
    <w:rsid w:val="00C90678"/>
    <w:rsid w:val="00C91D44"/>
    <w:rsid w:val="00C94CCA"/>
    <w:rsid w:val="00C95F92"/>
    <w:rsid w:val="00CA732C"/>
    <w:rsid w:val="00CB0149"/>
    <w:rsid w:val="00CB150D"/>
    <w:rsid w:val="00CC7E28"/>
    <w:rsid w:val="00CD4563"/>
    <w:rsid w:val="00CE0073"/>
    <w:rsid w:val="00CF6185"/>
    <w:rsid w:val="00D018CD"/>
    <w:rsid w:val="00D14EC7"/>
    <w:rsid w:val="00D20C28"/>
    <w:rsid w:val="00D236D3"/>
    <w:rsid w:val="00D32130"/>
    <w:rsid w:val="00D32E3D"/>
    <w:rsid w:val="00D42ADF"/>
    <w:rsid w:val="00D52F50"/>
    <w:rsid w:val="00D607A0"/>
    <w:rsid w:val="00D77B51"/>
    <w:rsid w:val="00D83C0E"/>
    <w:rsid w:val="00D87B40"/>
    <w:rsid w:val="00DE1624"/>
    <w:rsid w:val="00DE6C70"/>
    <w:rsid w:val="00DE7078"/>
    <w:rsid w:val="00DF7B0D"/>
    <w:rsid w:val="00E030DC"/>
    <w:rsid w:val="00E1240E"/>
    <w:rsid w:val="00E22F1D"/>
    <w:rsid w:val="00E36054"/>
    <w:rsid w:val="00E43702"/>
    <w:rsid w:val="00E45773"/>
    <w:rsid w:val="00E77BE3"/>
    <w:rsid w:val="00E97A42"/>
    <w:rsid w:val="00EA0EBC"/>
    <w:rsid w:val="00EA24A6"/>
    <w:rsid w:val="00EB2383"/>
    <w:rsid w:val="00EB2D81"/>
    <w:rsid w:val="00EC6D50"/>
    <w:rsid w:val="00ED705C"/>
    <w:rsid w:val="00EE6AD3"/>
    <w:rsid w:val="00F0384E"/>
    <w:rsid w:val="00F13948"/>
    <w:rsid w:val="00F50121"/>
    <w:rsid w:val="00F65C2E"/>
    <w:rsid w:val="00F66F10"/>
    <w:rsid w:val="00F70AFC"/>
    <w:rsid w:val="00F74E38"/>
    <w:rsid w:val="00F80962"/>
    <w:rsid w:val="00F821CC"/>
    <w:rsid w:val="00FA083C"/>
    <w:rsid w:val="00FA26F4"/>
    <w:rsid w:val="00FB3D7B"/>
    <w:rsid w:val="00FC6DA6"/>
    <w:rsid w:val="00FC737C"/>
    <w:rsid w:val="00FE767A"/>
    <w:rsid w:val="4384C3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1AE7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Cs w:val="22"/>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1"/>
    <w:link w:val="Titolo1Carattere"/>
    <w:uiPriority w:val="9"/>
    <w:qFormat/>
    <w:rsid w:val="008B4972"/>
    <w:pPr>
      <w:pBdr>
        <w:top w:val="single" w:sz="24" w:space="0" w:color="244061"/>
        <w:left w:val="single" w:sz="24" w:space="0" w:color="244061"/>
        <w:bottom w:val="single" w:sz="24" w:space="0" w:color="244061"/>
        <w:right w:val="single" w:sz="24" w:space="0" w:color="244061"/>
      </w:pBdr>
      <w:shd w:val="clear" w:color="auto" w:fill="244061" w:themeFill="accent1" w:themeFillShade="80"/>
      <w:outlineLvl w:val="0"/>
    </w:pPr>
    <w:rPr>
      <w:b/>
      <w:bCs/>
      <w:caps/>
      <w:color w:val="FFFFFF" w:themeColor="background1"/>
      <w:spacing w:val="15"/>
      <w:sz w:val="26"/>
      <w:szCs w:val="22"/>
    </w:rPr>
  </w:style>
  <w:style w:type="paragraph" w:styleId="Titolo2">
    <w:name w:val="heading 2"/>
    <w:basedOn w:val="Normale1"/>
    <w:link w:val="Titolo2Carattere"/>
    <w:uiPriority w:val="9"/>
    <w:unhideWhenUsed/>
    <w:qFormat/>
    <w:rsid w:val="0047421A"/>
    <w:pPr>
      <w:pBdr>
        <w:top w:val="single" w:sz="24" w:space="0" w:color="DBE5F1"/>
        <w:left w:val="single" w:sz="24" w:space="0" w:color="DBE5F1"/>
        <w:bottom w:val="single" w:sz="24" w:space="0" w:color="DBE5F1"/>
        <w:right w:val="single" w:sz="24" w:space="0" w:color="DBE5F1"/>
      </w:pBdr>
      <w:shd w:val="clear" w:color="auto" w:fill="DBE5F1" w:themeFill="accent1" w:themeFillTint="33"/>
      <w:outlineLvl w:val="1"/>
    </w:pPr>
    <w:rPr>
      <w:b/>
      <w:caps/>
      <w:color w:val="1F497D" w:themeColor="text2"/>
      <w:spacing w:val="15"/>
      <w:sz w:val="22"/>
      <w:szCs w:val="22"/>
    </w:rPr>
  </w:style>
  <w:style w:type="paragraph" w:styleId="Titolo3">
    <w:name w:val="heading 3"/>
    <w:basedOn w:val="Normale1"/>
    <w:link w:val="Titolo3Carattere"/>
    <w:uiPriority w:val="9"/>
    <w:unhideWhenUsed/>
    <w:qFormat/>
    <w:rsid w:val="00631DED"/>
    <w:pPr>
      <w:outlineLvl w:val="2"/>
    </w:pPr>
    <w:rPr>
      <w:b/>
      <w:i/>
      <w:color w:val="243F60" w:themeColor="accent1" w:themeShade="7F"/>
      <w:spacing w:val="15"/>
      <w:szCs w:val="22"/>
    </w:rPr>
  </w:style>
  <w:style w:type="paragraph" w:styleId="Titolo4">
    <w:name w:val="heading 4"/>
    <w:basedOn w:val="Normale1"/>
    <w:link w:val="Titolo4Carattere"/>
    <w:uiPriority w:val="9"/>
    <w:semiHidden/>
    <w:unhideWhenUsed/>
    <w:qFormat/>
    <w:rsid w:val="006938DB"/>
    <w:pPr>
      <w:pBdr>
        <w:top w:val="dotted" w:sz="6" w:space="2" w:color="4F81BD"/>
        <w:left w:val="dotted" w:sz="6" w:space="2" w:color="4F81BD"/>
      </w:pBdr>
      <w:spacing w:before="300"/>
      <w:outlineLvl w:val="3"/>
    </w:pPr>
    <w:rPr>
      <w:caps/>
      <w:color w:val="365F91" w:themeColor="accent1" w:themeShade="BF"/>
      <w:spacing w:val="10"/>
      <w:sz w:val="22"/>
      <w:szCs w:val="22"/>
    </w:rPr>
  </w:style>
  <w:style w:type="paragraph" w:styleId="Titolo5">
    <w:name w:val="heading 5"/>
    <w:basedOn w:val="Normale1"/>
    <w:link w:val="Titolo5Carattere"/>
    <w:uiPriority w:val="9"/>
    <w:semiHidden/>
    <w:unhideWhenUsed/>
    <w:qFormat/>
    <w:rsid w:val="006938DB"/>
    <w:pPr>
      <w:pBdr>
        <w:bottom w:val="single" w:sz="6" w:space="1" w:color="4F81BD"/>
      </w:pBdr>
      <w:spacing w:before="300"/>
      <w:outlineLvl w:val="4"/>
    </w:pPr>
    <w:rPr>
      <w:caps/>
      <w:color w:val="365F91" w:themeColor="accent1" w:themeShade="BF"/>
      <w:spacing w:val="10"/>
      <w:sz w:val="22"/>
      <w:szCs w:val="22"/>
    </w:rPr>
  </w:style>
  <w:style w:type="paragraph" w:styleId="Titolo6">
    <w:name w:val="heading 6"/>
    <w:basedOn w:val="Normale1"/>
    <w:link w:val="Titolo6Carattere"/>
    <w:uiPriority w:val="9"/>
    <w:semiHidden/>
    <w:unhideWhenUsed/>
    <w:qFormat/>
    <w:rsid w:val="006938DB"/>
    <w:pPr>
      <w:pBdr>
        <w:bottom w:val="dotted" w:sz="6" w:space="1" w:color="4F81BD"/>
      </w:pBdr>
      <w:spacing w:before="300"/>
      <w:outlineLvl w:val="5"/>
    </w:pPr>
    <w:rPr>
      <w:caps/>
      <w:color w:val="365F91" w:themeColor="accent1" w:themeShade="BF"/>
      <w:spacing w:val="10"/>
      <w:sz w:val="22"/>
      <w:szCs w:val="22"/>
    </w:rPr>
  </w:style>
  <w:style w:type="paragraph" w:styleId="Titolo7">
    <w:name w:val="heading 7"/>
    <w:basedOn w:val="Normale1"/>
    <w:link w:val="Titolo7Carattere"/>
    <w:uiPriority w:val="9"/>
    <w:semiHidden/>
    <w:unhideWhenUsed/>
    <w:qFormat/>
    <w:rsid w:val="006938DB"/>
    <w:pPr>
      <w:spacing w:before="300"/>
      <w:outlineLvl w:val="6"/>
    </w:pPr>
    <w:rPr>
      <w:caps/>
      <w:color w:val="365F91" w:themeColor="accent1" w:themeShade="BF"/>
      <w:spacing w:val="10"/>
      <w:sz w:val="22"/>
      <w:szCs w:val="22"/>
    </w:rPr>
  </w:style>
  <w:style w:type="paragraph" w:styleId="Titolo8">
    <w:name w:val="heading 8"/>
    <w:basedOn w:val="Normale1"/>
    <w:link w:val="Titolo8Carattere"/>
    <w:uiPriority w:val="9"/>
    <w:semiHidden/>
    <w:unhideWhenUsed/>
    <w:qFormat/>
    <w:rsid w:val="006938DB"/>
    <w:pPr>
      <w:spacing w:before="300"/>
      <w:outlineLvl w:val="7"/>
    </w:pPr>
    <w:rPr>
      <w:caps/>
      <w:spacing w:val="10"/>
      <w:szCs w:val="18"/>
    </w:rPr>
  </w:style>
  <w:style w:type="paragraph" w:styleId="Titolo9">
    <w:name w:val="heading 9"/>
    <w:basedOn w:val="Normale1"/>
    <w:link w:val="Titolo9Carattere"/>
    <w:uiPriority w:val="9"/>
    <w:semiHidden/>
    <w:unhideWhenUsed/>
    <w:qFormat/>
    <w:rsid w:val="006938DB"/>
    <w:pPr>
      <w:spacing w:before="300"/>
      <w:outlineLvl w:val="8"/>
    </w:pPr>
    <w:rPr>
      <w:i/>
      <w:caps/>
      <w:spacing w:val="10"/>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e1">
    <w:name w:val="Normale1"/>
    <w:qFormat/>
    <w:rsid w:val="009E0EB3"/>
    <w:pPr>
      <w:suppressAutoHyphens/>
    </w:pPr>
    <w:rPr>
      <w:rFonts w:ascii="Times New Roman" w:eastAsia="Times New Roman" w:hAnsi="Times New Roman" w:cs="Times New Roman"/>
      <w:sz w:val="24"/>
      <w:szCs w:val="24"/>
      <w:lang w:eastAsia="zh-CN" w:bidi="hi-IN"/>
    </w:rPr>
  </w:style>
  <w:style w:type="character" w:customStyle="1" w:styleId="Titolo1Carattere">
    <w:name w:val="Titolo 1 Carattere"/>
    <w:basedOn w:val="Carpredefinitoparagrafo"/>
    <w:link w:val="Titolo1"/>
    <w:uiPriority w:val="9"/>
    <w:qFormat/>
    <w:rsid w:val="008B4972"/>
    <w:rPr>
      <w:caps/>
      <w:color w:val="FFFFFF" w:themeColor="background1"/>
      <w:spacing w:val="15"/>
      <w:sz w:val="26"/>
      <w:shd w:val="clear" w:color="auto" w:fill="244061"/>
    </w:rPr>
  </w:style>
  <w:style w:type="character" w:customStyle="1" w:styleId="Titolo2Carattere">
    <w:name w:val="Titolo 2 Carattere"/>
    <w:basedOn w:val="Carpredefinitoparagrafo"/>
    <w:link w:val="Titolo2"/>
    <w:uiPriority w:val="9"/>
    <w:qFormat/>
    <w:rsid w:val="0047421A"/>
    <w:rPr>
      <w:caps/>
      <w:color w:val="1F497D" w:themeColor="text2"/>
      <w:spacing w:val="15"/>
      <w:shd w:val="clear" w:color="auto" w:fill="DBE5F1"/>
    </w:rPr>
  </w:style>
  <w:style w:type="character" w:customStyle="1" w:styleId="Titolo3Carattere">
    <w:name w:val="Titolo 3 Carattere"/>
    <w:basedOn w:val="Carpredefinitoparagrafo"/>
    <w:link w:val="Titolo3"/>
    <w:uiPriority w:val="9"/>
    <w:qFormat/>
    <w:rsid w:val="00631DED"/>
    <w:rPr>
      <w:b/>
      <w:i/>
      <w:color w:val="243F60" w:themeColor="accent1" w:themeShade="7F"/>
      <w:spacing w:val="15"/>
      <w:sz w:val="20"/>
    </w:rPr>
  </w:style>
  <w:style w:type="character" w:customStyle="1" w:styleId="TitoloCarattere">
    <w:name w:val="Titolo Carattere"/>
    <w:basedOn w:val="Carpredefinitoparagrafo"/>
    <w:link w:val="Titolo10"/>
    <w:uiPriority w:val="10"/>
    <w:qFormat/>
    <w:rsid w:val="006938DB"/>
    <w:rPr>
      <w:caps/>
      <w:color w:val="4F81BD" w:themeColor="accent1"/>
      <w:spacing w:val="10"/>
      <w:sz w:val="52"/>
      <w:szCs w:val="52"/>
    </w:rPr>
  </w:style>
  <w:style w:type="character" w:customStyle="1" w:styleId="SottotitoloCarattere">
    <w:name w:val="Sottotitolo Carattere"/>
    <w:basedOn w:val="Carpredefinitoparagrafo"/>
    <w:link w:val="Sottotitolo"/>
    <w:uiPriority w:val="11"/>
    <w:qFormat/>
    <w:rsid w:val="006938DB"/>
    <w:rPr>
      <w:caps/>
      <w:color w:val="595959" w:themeColor="text1" w:themeTint="A6"/>
      <w:spacing w:val="10"/>
      <w:sz w:val="24"/>
      <w:szCs w:val="24"/>
    </w:rPr>
  </w:style>
  <w:style w:type="character" w:styleId="Testosegnaposto">
    <w:name w:val="Placeholder Text"/>
    <w:basedOn w:val="Carpredefinitoparagrafo"/>
    <w:uiPriority w:val="99"/>
    <w:qFormat/>
    <w:rsid w:val="00036DE7"/>
    <w:rPr>
      <w:color w:val="808080"/>
    </w:rPr>
  </w:style>
  <w:style w:type="character" w:customStyle="1" w:styleId="TestofumettoCarattere">
    <w:name w:val="Testo fumetto Carattere"/>
    <w:basedOn w:val="Carpredefinitoparagrafo"/>
    <w:link w:val="Testofumetto"/>
    <w:uiPriority w:val="99"/>
    <w:semiHidden/>
    <w:qFormat/>
    <w:rsid w:val="00036DE7"/>
    <w:rPr>
      <w:rFonts w:ascii="Tahoma" w:hAnsi="Tahoma" w:cs="Tahoma"/>
      <w:sz w:val="16"/>
      <w:szCs w:val="16"/>
    </w:rPr>
  </w:style>
  <w:style w:type="character" w:customStyle="1" w:styleId="Titolo4Carattere">
    <w:name w:val="Titolo 4 Carattere"/>
    <w:basedOn w:val="Carpredefinitoparagrafo"/>
    <w:link w:val="Titolo4"/>
    <w:uiPriority w:val="9"/>
    <w:semiHidden/>
    <w:qFormat/>
    <w:rsid w:val="006938DB"/>
    <w:rPr>
      <w:caps/>
      <w:color w:val="365F91" w:themeColor="accent1" w:themeShade="BF"/>
      <w:spacing w:val="10"/>
    </w:rPr>
  </w:style>
  <w:style w:type="character" w:customStyle="1" w:styleId="Titolo5Carattere">
    <w:name w:val="Titolo 5 Carattere"/>
    <w:basedOn w:val="Carpredefinitoparagrafo"/>
    <w:link w:val="Titolo5"/>
    <w:uiPriority w:val="9"/>
    <w:semiHidden/>
    <w:qFormat/>
    <w:rsid w:val="006938DB"/>
    <w:rPr>
      <w:caps/>
      <w:color w:val="365F91" w:themeColor="accent1" w:themeShade="BF"/>
      <w:spacing w:val="10"/>
    </w:rPr>
  </w:style>
  <w:style w:type="character" w:customStyle="1" w:styleId="Titolo6Carattere">
    <w:name w:val="Titolo 6 Carattere"/>
    <w:basedOn w:val="Carpredefinitoparagrafo"/>
    <w:link w:val="Titolo6"/>
    <w:uiPriority w:val="9"/>
    <w:semiHidden/>
    <w:qFormat/>
    <w:rsid w:val="006938DB"/>
    <w:rPr>
      <w:caps/>
      <w:color w:val="365F91" w:themeColor="accent1" w:themeShade="BF"/>
      <w:spacing w:val="10"/>
    </w:rPr>
  </w:style>
  <w:style w:type="character" w:customStyle="1" w:styleId="Titolo7Carattere">
    <w:name w:val="Titolo 7 Carattere"/>
    <w:basedOn w:val="Carpredefinitoparagrafo"/>
    <w:link w:val="Titolo7"/>
    <w:uiPriority w:val="9"/>
    <w:semiHidden/>
    <w:qFormat/>
    <w:rsid w:val="006938DB"/>
    <w:rPr>
      <w:caps/>
      <w:color w:val="365F91" w:themeColor="accent1" w:themeShade="BF"/>
      <w:spacing w:val="10"/>
    </w:rPr>
  </w:style>
  <w:style w:type="character" w:customStyle="1" w:styleId="Titolo8Carattere">
    <w:name w:val="Titolo 8 Carattere"/>
    <w:basedOn w:val="Carpredefinitoparagrafo"/>
    <w:link w:val="Titolo8"/>
    <w:uiPriority w:val="9"/>
    <w:semiHidden/>
    <w:qFormat/>
    <w:rsid w:val="006938DB"/>
    <w:rPr>
      <w:caps/>
      <w:spacing w:val="10"/>
      <w:sz w:val="18"/>
      <w:szCs w:val="18"/>
    </w:rPr>
  </w:style>
  <w:style w:type="character" w:customStyle="1" w:styleId="Titolo9Carattere">
    <w:name w:val="Titolo 9 Carattere"/>
    <w:basedOn w:val="Carpredefinitoparagrafo"/>
    <w:link w:val="Titolo9"/>
    <w:uiPriority w:val="9"/>
    <w:semiHidden/>
    <w:qFormat/>
    <w:rsid w:val="006938DB"/>
    <w:rPr>
      <w:i/>
      <w:caps/>
      <w:spacing w:val="10"/>
      <w:sz w:val="18"/>
      <w:szCs w:val="18"/>
    </w:rPr>
  </w:style>
  <w:style w:type="character" w:styleId="Enfasigrassetto">
    <w:name w:val="Strong"/>
    <w:uiPriority w:val="22"/>
    <w:qFormat/>
    <w:rsid w:val="006938DB"/>
    <w:rPr>
      <w:b/>
      <w:bCs/>
    </w:rPr>
  </w:style>
  <w:style w:type="character" w:customStyle="1" w:styleId="Enfasi">
    <w:name w:val="Enfasi"/>
    <w:uiPriority w:val="20"/>
    <w:qFormat/>
    <w:rsid w:val="006938DB"/>
    <w:rPr>
      <w:caps/>
      <w:color w:val="243F60" w:themeColor="accent1" w:themeShade="7F"/>
      <w:spacing w:val="5"/>
    </w:rPr>
  </w:style>
  <w:style w:type="character" w:customStyle="1" w:styleId="CitazioneCarattere">
    <w:name w:val="Citazione Carattere"/>
    <w:basedOn w:val="Carpredefinitoparagrafo"/>
    <w:link w:val="Citazione"/>
    <w:uiPriority w:val="29"/>
    <w:qFormat/>
    <w:rsid w:val="006938DB"/>
    <w:rPr>
      <w:i/>
      <w:iCs/>
      <w:sz w:val="20"/>
      <w:szCs w:val="20"/>
    </w:rPr>
  </w:style>
  <w:style w:type="character" w:customStyle="1" w:styleId="CitazioneintensaCarattere">
    <w:name w:val="Citazione intensa Carattere"/>
    <w:basedOn w:val="Carpredefinitoparagrafo"/>
    <w:link w:val="Citazioneintensa"/>
    <w:uiPriority w:val="30"/>
    <w:qFormat/>
    <w:rsid w:val="006938DB"/>
    <w:rPr>
      <w:i/>
      <w:iCs/>
      <w:color w:val="4F81BD" w:themeColor="accent1"/>
      <w:sz w:val="20"/>
      <w:szCs w:val="20"/>
    </w:rPr>
  </w:style>
  <w:style w:type="character" w:styleId="Enfasidelicata">
    <w:name w:val="Subtle Emphasis"/>
    <w:uiPriority w:val="19"/>
    <w:qFormat/>
    <w:rsid w:val="006938DB"/>
    <w:rPr>
      <w:i/>
      <w:iCs/>
      <w:color w:val="243F60" w:themeColor="accent1" w:themeShade="7F"/>
    </w:rPr>
  </w:style>
  <w:style w:type="character" w:styleId="Enfasiintensa">
    <w:name w:val="Intense Emphasis"/>
    <w:uiPriority w:val="21"/>
    <w:qFormat/>
    <w:rsid w:val="006938DB"/>
    <w:rPr>
      <w:b/>
      <w:bCs/>
      <w:caps/>
      <w:color w:val="243F60" w:themeColor="accent1" w:themeShade="7F"/>
      <w:spacing w:val="10"/>
    </w:rPr>
  </w:style>
  <w:style w:type="character" w:styleId="Riferimentodelicato">
    <w:name w:val="Subtle Reference"/>
    <w:uiPriority w:val="31"/>
    <w:qFormat/>
    <w:rsid w:val="006938DB"/>
    <w:rPr>
      <w:b/>
      <w:bCs/>
      <w:color w:val="4F81BD" w:themeColor="accent1"/>
    </w:rPr>
  </w:style>
  <w:style w:type="character" w:styleId="Riferimentointenso">
    <w:name w:val="Intense Reference"/>
    <w:uiPriority w:val="32"/>
    <w:qFormat/>
    <w:rsid w:val="006938DB"/>
    <w:rPr>
      <w:b/>
      <w:bCs/>
      <w:i/>
      <w:iCs/>
      <w:caps/>
      <w:color w:val="4F81BD" w:themeColor="accent1"/>
    </w:rPr>
  </w:style>
  <w:style w:type="character" w:styleId="Titolodellibro">
    <w:name w:val="Book Title"/>
    <w:uiPriority w:val="33"/>
    <w:qFormat/>
    <w:rsid w:val="006938DB"/>
    <w:rPr>
      <w:b/>
      <w:bCs/>
      <w:i/>
      <w:iCs/>
      <w:spacing w:val="9"/>
    </w:rPr>
  </w:style>
  <w:style w:type="character" w:customStyle="1" w:styleId="NessunaspaziaturaCarattere">
    <w:name w:val="Nessuna spaziatura Carattere"/>
    <w:basedOn w:val="Carpredefinitoparagrafo"/>
    <w:link w:val="Nessunaspaziatura"/>
    <w:uiPriority w:val="1"/>
    <w:qFormat/>
    <w:rsid w:val="006938DB"/>
    <w:rPr>
      <w:sz w:val="20"/>
      <w:szCs w:val="20"/>
    </w:rPr>
  </w:style>
  <w:style w:type="character" w:customStyle="1" w:styleId="IntestazioneCarattere">
    <w:name w:val="Intestazione Carattere"/>
    <w:basedOn w:val="Carpredefinitoparagrafo"/>
    <w:link w:val="Intestazione"/>
    <w:uiPriority w:val="99"/>
    <w:qFormat/>
    <w:rsid w:val="00036DE7"/>
    <w:rPr>
      <w:sz w:val="21"/>
    </w:rPr>
  </w:style>
  <w:style w:type="character" w:customStyle="1" w:styleId="PidipaginaCarattere">
    <w:name w:val="Piè di pagina Carattere"/>
    <w:basedOn w:val="Carpredefinitoparagrafo"/>
    <w:link w:val="Pidipagina"/>
    <w:uiPriority w:val="99"/>
    <w:qFormat/>
    <w:rsid w:val="00036DE7"/>
    <w:rPr>
      <w:sz w:val="21"/>
    </w:rPr>
  </w:style>
  <w:style w:type="character" w:customStyle="1" w:styleId="InternetLink">
    <w:name w:val="Internet Link"/>
    <w:basedOn w:val="Carpredefinitoparagrafo"/>
    <w:uiPriority w:val="99"/>
    <w:unhideWhenUsed/>
    <w:qFormat/>
    <w:rsid w:val="000B4C8F"/>
    <w:rPr>
      <w:color w:val="0000FF" w:themeColor="hyperlink"/>
      <w:u w:val="single"/>
    </w:rPr>
  </w:style>
  <w:style w:type="character" w:styleId="Numeropagina">
    <w:name w:val="page number"/>
    <w:basedOn w:val="Carpredefinitoparagrafo"/>
    <w:uiPriority w:val="99"/>
    <w:unhideWhenUsed/>
    <w:qFormat/>
    <w:rsid w:val="00065D34"/>
  </w:style>
  <w:style w:type="character" w:styleId="Rimandocommento">
    <w:name w:val="annotation reference"/>
    <w:basedOn w:val="Carpredefinitoparagrafo"/>
    <w:uiPriority w:val="99"/>
    <w:semiHidden/>
    <w:unhideWhenUsed/>
    <w:qFormat/>
    <w:rsid w:val="00C14833"/>
    <w:rPr>
      <w:sz w:val="16"/>
      <w:szCs w:val="16"/>
    </w:rPr>
  </w:style>
  <w:style w:type="character" w:customStyle="1" w:styleId="TestocommentoCarattere">
    <w:name w:val="Testo commento Carattere"/>
    <w:basedOn w:val="Carpredefinitoparagrafo"/>
    <w:link w:val="Testocommento"/>
    <w:uiPriority w:val="99"/>
    <w:semiHidden/>
    <w:qFormat/>
    <w:rsid w:val="00C14833"/>
    <w:rPr>
      <w:sz w:val="20"/>
      <w:szCs w:val="20"/>
    </w:rPr>
  </w:style>
  <w:style w:type="character" w:customStyle="1" w:styleId="SoggettocommentoCarattere">
    <w:name w:val="Soggetto commento Carattere"/>
    <w:basedOn w:val="TestocommentoCarattere"/>
    <w:link w:val="Soggettocommento"/>
    <w:uiPriority w:val="99"/>
    <w:semiHidden/>
    <w:qFormat/>
    <w:rsid w:val="00C14833"/>
    <w:rPr>
      <w:b/>
      <w:bCs/>
      <w:sz w:val="20"/>
      <w:szCs w:val="20"/>
    </w:rPr>
  </w:style>
  <w:style w:type="character" w:styleId="Collegamentovisitato">
    <w:name w:val="FollowedHyperlink"/>
    <w:basedOn w:val="Carpredefinitoparagrafo"/>
    <w:uiPriority w:val="99"/>
    <w:semiHidden/>
    <w:unhideWhenUsed/>
    <w:qFormat/>
    <w:rsid w:val="00A123E3"/>
    <w:rPr>
      <w:color w:val="800080" w:themeColor="followedHyperlink"/>
      <w:u w:val="single"/>
    </w:rPr>
  </w:style>
  <w:style w:type="character" w:customStyle="1" w:styleId="TestonotaapidipaginaCarattere">
    <w:name w:val="Testo nota a piè di pagina Carattere"/>
    <w:basedOn w:val="Carpredefinitoparagrafo"/>
    <w:link w:val="Testonotaapidipagina"/>
    <w:uiPriority w:val="99"/>
    <w:semiHidden/>
    <w:qFormat/>
    <w:rsid w:val="000727ED"/>
    <w:rPr>
      <w:sz w:val="20"/>
      <w:szCs w:val="20"/>
    </w:rPr>
  </w:style>
  <w:style w:type="character" w:customStyle="1" w:styleId="Richiamoallanotaapidipagina">
    <w:name w:val="Richiamo alla nota a piè di pagina"/>
    <w:rPr>
      <w:vertAlign w:val="superscript"/>
    </w:rPr>
  </w:style>
  <w:style w:type="character" w:customStyle="1" w:styleId="FootnoteCharacters">
    <w:name w:val="Footnote Characters"/>
    <w:qFormat/>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FootnoteAnchor">
    <w:name w:val="Footnote Anchor"/>
    <w:qFormat/>
    <w:rPr>
      <w:vertAlign w:val="superscript"/>
    </w:rPr>
  </w:style>
  <w:style w:type="character" w:customStyle="1" w:styleId="EndnoteAnchor">
    <w:name w:val="Endnote Anchor"/>
    <w:qFormat/>
    <w:rPr>
      <w:vertAlign w:val="superscript"/>
    </w:rPr>
  </w:style>
  <w:style w:type="character" w:customStyle="1" w:styleId="EndnoteCharacters">
    <w:name w:val="Endnote Characters"/>
    <w:qFormat/>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paragraph" w:customStyle="1" w:styleId="Titolo10">
    <w:name w:val="Titolo1"/>
    <w:basedOn w:val="Normale1"/>
    <w:next w:val="Corpotesto"/>
    <w:link w:val="TitoloCarattere"/>
    <w:qFormat/>
    <w:pPr>
      <w:keepNext/>
      <w:spacing w:before="240" w:after="120"/>
    </w:pPr>
    <w:rPr>
      <w:rFonts w:ascii="Liberation Sans" w:eastAsia="Arial Unicode MS" w:hAnsi="Liberation Sans" w:cs="Arial Unicode MS"/>
      <w:sz w:val="28"/>
      <w:szCs w:val="28"/>
    </w:rPr>
  </w:style>
  <w:style w:type="paragraph" w:styleId="Corpotesto">
    <w:name w:val="Body Text"/>
    <w:basedOn w:val="Normale1"/>
    <w:pPr>
      <w:spacing w:after="140" w:line="288" w:lineRule="auto"/>
    </w:pPr>
  </w:style>
  <w:style w:type="paragraph" w:styleId="Elenco">
    <w:name w:val="List"/>
    <w:basedOn w:val="Corpotesto"/>
  </w:style>
  <w:style w:type="paragraph" w:styleId="Didascalia">
    <w:name w:val="caption"/>
    <w:basedOn w:val="Normale1"/>
    <w:uiPriority w:val="35"/>
    <w:semiHidden/>
    <w:unhideWhenUsed/>
    <w:qFormat/>
    <w:rsid w:val="006938DB"/>
    <w:rPr>
      <w:b/>
      <w:bCs/>
      <w:color w:val="365F91" w:themeColor="accent1" w:themeShade="BF"/>
      <w:sz w:val="16"/>
      <w:szCs w:val="16"/>
    </w:rPr>
  </w:style>
  <w:style w:type="paragraph" w:customStyle="1" w:styleId="Indice">
    <w:name w:val="Indice"/>
    <w:basedOn w:val="Normale1"/>
    <w:qFormat/>
    <w:pPr>
      <w:suppressLineNumbers/>
    </w:pPr>
  </w:style>
  <w:style w:type="paragraph" w:styleId="Titolo">
    <w:name w:val="Title"/>
    <w:basedOn w:val="Normale1"/>
    <w:uiPriority w:val="10"/>
    <w:qFormat/>
    <w:rsid w:val="006938DB"/>
    <w:pPr>
      <w:spacing w:before="720"/>
    </w:pPr>
    <w:rPr>
      <w:caps/>
      <w:color w:val="4F81BD" w:themeColor="accent1"/>
      <w:spacing w:val="10"/>
      <w:sz w:val="52"/>
      <w:szCs w:val="52"/>
    </w:rPr>
  </w:style>
  <w:style w:type="paragraph" w:styleId="Sottotitolo">
    <w:name w:val="Subtitle"/>
    <w:basedOn w:val="Normale1"/>
    <w:link w:val="SottotitoloCarattere"/>
    <w:uiPriority w:val="11"/>
    <w:qFormat/>
    <w:rsid w:val="006938DB"/>
    <w:pPr>
      <w:spacing w:after="1000"/>
    </w:pPr>
    <w:rPr>
      <w:caps/>
      <w:color w:val="595959" w:themeColor="text1" w:themeTint="A6"/>
      <w:spacing w:val="10"/>
    </w:rPr>
  </w:style>
  <w:style w:type="paragraph" w:styleId="Testofumetto">
    <w:name w:val="Balloon Text"/>
    <w:basedOn w:val="Normale1"/>
    <w:link w:val="TestofumettoCarattere"/>
    <w:uiPriority w:val="99"/>
    <w:semiHidden/>
    <w:unhideWhenUsed/>
    <w:qFormat/>
    <w:rsid w:val="00036DE7"/>
    <w:rPr>
      <w:rFonts w:ascii="Tahoma" w:hAnsi="Tahoma" w:cs="Tahoma"/>
      <w:sz w:val="16"/>
      <w:szCs w:val="16"/>
    </w:rPr>
  </w:style>
  <w:style w:type="paragraph" w:styleId="Nessunaspaziatura">
    <w:name w:val="No Spacing"/>
    <w:basedOn w:val="Normale1"/>
    <w:link w:val="NessunaspaziaturaCarattere"/>
    <w:uiPriority w:val="1"/>
    <w:qFormat/>
    <w:rsid w:val="006938DB"/>
  </w:style>
  <w:style w:type="paragraph" w:styleId="Paragrafoelenco">
    <w:name w:val="List Paragraph"/>
    <w:basedOn w:val="Normale1"/>
    <w:uiPriority w:val="34"/>
    <w:qFormat/>
    <w:rsid w:val="006938DB"/>
    <w:pPr>
      <w:ind w:left="720"/>
      <w:contextualSpacing/>
    </w:pPr>
  </w:style>
  <w:style w:type="paragraph" w:styleId="Citazione">
    <w:name w:val="Quote"/>
    <w:basedOn w:val="Normale1"/>
    <w:link w:val="CitazioneCarattere"/>
    <w:uiPriority w:val="29"/>
    <w:qFormat/>
    <w:rsid w:val="006938DB"/>
    <w:rPr>
      <w:i/>
      <w:iCs/>
    </w:rPr>
  </w:style>
  <w:style w:type="paragraph" w:styleId="Citazioneintensa">
    <w:name w:val="Intense Quote"/>
    <w:basedOn w:val="Normale1"/>
    <w:link w:val="CitazioneintensaCarattere"/>
    <w:uiPriority w:val="30"/>
    <w:qFormat/>
    <w:rsid w:val="006938DB"/>
    <w:pPr>
      <w:pBdr>
        <w:top w:val="single" w:sz="4" w:space="10" w:color="4F81BD"/>
        <w:left w:val="single" w:sz="4" w:space="10" w:color="4F81BD"/>
      </w:pBdr>
      <w:ind w:left="1296" w:right="1152"/>
    </w:pPr>
    <w:rPr>
      <w:i/>
      <w:iCs/>
      <w:color w:val="4F81BD" w:themeColor="accent1"/>
    </w:rPr>
  </w:style>
  <w:style w:type="paragraph" w:styleId="Titolosommario">
    <w:name w:val="TOC Heading"/>
    <w:basedOn w:val="Titolo1"/>
    <w:uiPriority w:val="39"/>
    <w:unhideWhenUsed/>
    <w:qFormat/>
    <w:rsid w:val="006938DB"/>
    <w:pPr>
      <w:shd w:val="clear" w:color="auto" w:fill="244061"/>
    </w:pPr>
    <w:rPr>
      <w:lang w:bidi="en-US"/>
    </w:rPr>
  </w:style>
  <w:style w:type="paragraph" w:customStyle="1" w:styleId="Nomeecognome">
    <w:name w:val="Nome e cognome"/>
    <w:basedOn w:val="Titolo"/>
    <w:qFormat/>
    <w:rsid w:val="00036DE7"/>
    <w:rPr>
      <w:b/>
      <w:color w:val="17365D" w:themeColor="text2" w:themeShade="BF"/>
      <w:sz w:val="28"/>
      <w:szCs w:val="28"/>
    </w:rPr>
  </w:style>
  <w:style w:type="paragraph" w:styleId="Intestazione">
    <w:name w:val="header"/>
    <w:basedOn w:val="Normale1"/>
    <w:link w:val="IntestazioneCarattere"/>
    <w:uiPriority w:val="99"/>
    <w:unhideWhenUsed/>
    <w:rsid w:val="00036DE7"/>
    <w:pPr>
      <w:tabs>
        <w:tab w:val="center" w:pos="4680"/>
        <w:tab w:val="right" w:pos="9360"/>
      </w:tabs>
    </w:pPr>
  </w:style>
  <w:style w:type="paragraph" w:styleId="Pidipagina">
    <w:name w:val="footer"/>
    <w:basedOn w:val="Normale1"/>
    <w:link w:val="PidipaginaCarattere"/>
    <w:uiPriority w:val="99"/>
    <w:unhideWhenUsed/>
    <w:rsid w:val="00036DE7"/>
    <w:pPr>
      <w:tabs>
        <w:tab w:val="center" w:pos="4680"/>
        <w:tab w:val="right" w:pos="9360"/>
      </w:tabs>
    </w:pPr>
  </w:style>
  <w:style w:type="paragraph" w:styleId="Sommario1">
    <w:name w:val="toc 1"/>
    <w:basedOn w:val="Normale1"/>
    <w:autoRedefine/>
    <w:uiPriority w:val="39"/>
    <w:unhideWhenUsed/>
    <w:rsid w:val="00F179BC"/>
    <w:pPr>
      <w:tabs>
        <w:tab w:val="right" w:leader="dot" w:pos="9061"/>
      </w:tabs>
      <w:spacing w:after="100"/>
    </w:pPr>
  </w:style>
  <w:style w:type="paragraph" w:styleId="Sommario2">
    <w:name w:val="toc 2"/>
    <w:basedOn w:val="Normale1"/>
    <w:autoRedefine/>
    <w:uiPriority w:val="39"/>
    <w:unhideWhenUsed/>
    <w:rsid w:val="00EF06DA"/>
    <w:pPr>
      <w:spacing w:after="100"/>
      <w:ind w:left="200"/>
    </w:pPr>
  </w:style>
  <w:style w:type="paragraph" w:styleId="Sommario3">
    <w:name w:val="toc 3"/>
    <w:basedOn w:val="Normale1"/>
    <w:autoRedefine/>
    <w:uiPriority w:val="39"/>
    <w:unhideWhenUsed/>
    <w:rsid w:val="00EF06DA"/>
    <w:pPr>
      <w:spacing w:after="100"/>
      <w:ind w:left="400"/>
    </w:pPr>
  </w:style>
  <w:style w:type="paragraph" w:customStyle="1" w:styleId="Testonormale1">
    <w:name w:val="Testo normale1"/>
    <w:basedOn w:val="Normale1"/>
    <w:qFormat/>
    <w:rsid w:val="004A0221"/>
    <w:rPr>
      <w:rFonts w:ascii="Calibri" w:hAnsi="Calibri" w:cs="Calibri"/>
      <w:sz w:val="20"/>
      <w:szCs w:val="20"/>
      <w:lang w:eastAsia="zh-TW" w:bidi="ar-SA"/>
    </w:rPr>
  </w:style>
  <w:style w:type="paragraph" w:styleId="Testocommento">
    <w:name w:val="annotation text"/>
    <w:basedOn w:val="Normale1"/>
    <w:link w:val="TestocommentoCarattere"/>
    <w:uiPriority w:val="99"/>
    <w:semiHidden/>
    <w:unhideWhenUsed/>
    <w:qFormat/>
    <w:rsid w:val="00C14833"/>
  </w:style>
  <w:style w:type="paragraph" w:styleId="Soggettocommento">
    <w:name w:val="annotation subject"/>
    <w:basedOn w:val="Testocommento"/>
    <w:link w:val="SoggettocommentoCarattere"/>
    <w:uiPriority w:val="99"/>
    <w:semiHidden/>
    <w:unhideWhenUsed/>
    <w:qFormat/>
    <w:rsid w:val="00C14833"/>
    <w:rPr>
      <w:b/>
      <w:bCs/>
    </w:rPr>
  </w:style>
  <w:style w:type="paragraph" w:styleId="Testonotaapidipagina">
    <w:name w:val="footnote text"/>
    <w:basedOn w:val="Normale1"/>
    <w:link w:val="TestonotaapidipaginaCarattere"/>
  </w:style>
  <w:style w:type="paragraph" w:customStyle="1" w:styleId="FrameContents">
    <w:name w:val="Frame Contents"/>
    <w:basedOn w:val="Normale1"/>
    <w:qFormat/>
  </w:style>
  <w:style w:type="paragraph" w:customStyle="1" w:styleId="Contenutocornice">
    <w:name w:val="Contenuto cornice"/>
    <w:basedOn w:val="Normale1"/>
    <w:qFormat/>
  </w:style>
  <w:style w:type="table" w:customStyle="1" w:styleId="Grigliatabella1">
    <w:name w:val="Griglia tabella1"/>
    <w:basedOn w:val="Tabellanormale"/>
    <w:uiPriority w:val="59"/>
    <w:rsid w:val="00331C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gliatabella">
    <w:name w:val="Table Grid"/>
    <w:basedOn w:val="Tabellanormale"/>
    <w:uiPriority w:val="59"/>
    <w:rsid w:val="00331C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3F2C9D"/>
    <w:rPr>
      <w:color w:val="0000FF" w:themeColor="hyperlink"/>
      <w:u w:val="single"/>
    </w:rPr>
  </w:style>
  <w:style w:type="paragraph" w:customStyle="1" w:styleId="Default">
    <w:name w:val="Default"/>
    <w:rsid w:val="006B1FA8"/>
    <w:pPr>
      <w:autoSpaceDE w:val="0"/>
      <w:autoSpaceDN w:val="0"/>
      <w:adjustRightInd w:val="0"/>
    </w:pPr>
    <w:rPr>
      <w:rFonts w:ascii="Times New Roman" w:eastAsiaTheme="minorHAnsi" w:hAnsi="Times New Roman" w:cs="Times New Roman"/>
      <w:color w:val="000000"/>
      <w:sz w:val="24"/>
      <w:szCs w:val="24"/>
      <w:lang w:eastAsia="en-US"/>
    </w:rPr>
  </w:style>
  <w:style w:type="paragraph" w:styleId="Revisione">
    <w:name w:val="Revision"/>
    <w:hidden/>
    <w:uiPriority w:val="99"/>
    <w:semiHidden/>
    <w:rsid w:val="006C7C5A"/>
  </w:style>
  <w:style w:type="character" w:customStyle="1" w:styleId="normaltextrun">
    <w:name w:val="normaltextrun"/>
    <w:basedOn w:val="Carpredefinitoparagrafo"/>
    <w:rsid w:val="003F33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Adjacency">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erve">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Adjacency">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90000"/>
              </a:schemeClr>
            </a:gs>
            <a:gs pos="75000">
              <a:schemeClr val="phClr">
                <a:shade val="100000"/>
                <a:satMod val="115000"/>
              </a:schemeClr>
            </a:gs>
            <a:gs pos="100000">
              <a:schemeClr val="phClr">
                <a:shade val="70000"/>
                <a:satMod val="130000"/>
              </a:schemeClr>
            </a:gs>
          </a:gsLst>
          <a:path path="circle">
            <a:fillToRect l="20000" t="50000" r="100000" b="50000"/>
          </a:path>
        </a:gradFill>
        <a:blipFill rotWithShape="1">
          <a:blip xmlns:r="http://schemas.openxmlformats.org/officeDocument/2006/relationships">
            <a:duotone>
              <a:schemeClr val="phClr">
                <a:tint val="97000"/>
              </a:schemeClr>
              <a:schemeClr val="phClr">
                <a:shade val="96000"/>
              </a:schemeClr>
            </a:duotone>
          </a:blip>
          <a:tile tx="0" ty="0" sx="32000" sy="32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4A22A91F-54DE-457F-B729-AFC0C31B8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5859</Words>
  <Characters>33401</Characters>
  <Application>Microsoft Office Word</Application>
  <DocSecurity>0</DocSecurity>
  <Lines>278</Lines>
  <Paragraphs>78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39182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lastModifiedBy/>
  <cp:revision>1</cp:revision>
  <dcterms:created xsi:type="dcterms:W3CDTF">2021-10-25T06:42:00Z</dcterms:created>
  <dcterms:modified xsi:type="dcterms:W3CDTF">2021-10-28T10:26:00Z</dcterms:modified>
  <dc:language/>
</cp:coreProperties>
</file>