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4B65DCC" w14:textId="5667BCA6" w:rsidR="007752B5" w:rsidRDefault="00E74E1E">
      <w:pPr>
        <w:rPr>
          <w:sz w:val="23"/>
          <w:szCs w:val="23"/>
        </w:rPr>
      </w:pPr>
      <w:r w:rsidRPr="00E74E1E">
        <w:rPr>
          <w:noProof/>
          <w:sz w:val="23"/>
          <w:szCs w:val="23"/>
          <w:lang w:eastAsia="it-IT"/>
        </w:rPr>
        <mc:AlternateContent>
          <mc:Choice Requires="wps">
            <w:drawing>
              <wp:anchor distT="45720" distB="45720" distL="114300" distR="114300" simplePos="0" relativeHeight="251660288" behindDoc="0" locked="0" layoutInCell="1" allowOverlap="1" wp14:anchorId="65972906" wp14:editId="7E076A94">
                <wp:simplePos x="0" y="0"/>
                <wp:positionH relativeFrom="column">
                  <wp:posOffset>1619885</wp:posOffset>
                </wp:positionH>
                <wp:positionV relativeFrom="paragraph">
                  <wp:posOffset>34925</wp:posOffset>
                </wp:positionV>
                <wp:extent cx="2879090" cy="1050290"/>
                <wp:effectExtent l="0" t="0" r="16510" b="1651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090" cy="1050290"/>
                        </a:xfrm>
                        <a:prstGeom prst="rect">
                          <a:avLst/>
                        </a:prstGeom>
                        <a:solidFill>
                          <a:srgbClr val="FFFFFF"/>
                        </a:solidFill>
                        <a:ln w="9525">
                          <a:solidFill>
                            <a:srgbClr val="000000"/>
                          </a:solidFill>
                          <a:miter lim="800000"/>
                          <a:headEnd/>
                          <a:tailEnd/>
                        </a:ln>
                      </wps:spPr>
                      <wps:txbx>
                        <w:txbxContent>
                          <w:p w14:paraId="23B7A76B" w14:textId="22792F99" w:rsidR="00E74E1E" w:rsidRPr="009C3A29" w:rsidRDefault="00E74E1E" w:rsidP="00E74E1E">
                            <w:pPr>
                              <w:spacing w:after="0"/>
                              <w:jc w:val="center"/>
                              <w:rPr>
                                <w:rFonts w:ascii="Century" w:hAnsi="Century"/>
                                <w:b/>
                                <w:bCs/>
                              </w:rPr>
                            </w:pPr>
                            <w:r w:rsidRPr="009C3A29">
                              <w:rPr>
                                <w:rFonts w:ascii="Century" w:hAnsi="Century"/>
                                <w:b/>
                                <w:bCs/>
                              </w:rPr>
                              <w:t>Università degli Studi di Genova</w:t>
                            </w:r>
                          </w:p>
                          <w:p w14:paraId="1E23BAE1" w14:textId="10E062F8" w:rsidR="00E74E1E" w:rsidRPr="009C3A29" w:rsidRDefault="00E74E1E" w:rsidP="00E74E1E">
                            <w:pPr>
                              <w:spacing w:after="0"/>
                              <w:jc w:val="center"/>
                              <w:rPr>
                                <w:rFonts w:ascii="Century" w:hAnsi="Century"/>
                                <w:b/>
                                <w:bCs/>
                              </w:rPr>
                            </w:pPr>
                            <w:r w:rsidRPr="009C3A29">
                              <w:rPr>
                                <w:rFonts w:ascii="Century" w:hAnsi="Century"/>
                                <w:b/>
                                <w:bCs/>
                              </w:rPr>
                              <w:t>Scuola di Scienze sociali</w:t>
                            </w:r>
                          </w:p>
                          <w:p w14:paraId="3A0DF9CD" w14:textId="692D8AD9" w:rsidR="00E74E1E" w:rsidRPr="009C3A29" w:rsidRDefault="00E74E1E" w:rsidP="00E74E1E">
                            <w:pPr>
                              <w:spacing w:after="0"/>
                              <w:jc w:val="center"/>
                              <w:rPr>
                                <w:rFonts w:ascii="Century" w:hAnsi="Century"/>
                                <w:b/>
                                <w:bCs/>
                              </w:rPr>
                            </w:pPr>
                            <w:r w:rsidRPr="009C3A29">
                              <w:rPr>
                                <w:rFonts w:ascii="Century" w:hAnsi="Century"/>
                                <w:b/>
                                <w:bCs/>
                              </w:rPr>
                              <w:t>Dipartimento di Economia</w:t>
                            </w:r>
                          </w:p>
                          <w:p w14:paraId="13349774" w14:textId="27DDC57C" w:rsidR="00E74E1E" w:rsidRPr="009C3A29" w:rsidRDefault="00E74E1E" w:rsidP="00E74E1E">
                            <w:pPr>
                              <w:spacing w:after="0"/>
                              <w:jc w:val="center"/>
                              <w:rPr>
                                <w:rFonts w:ascii="Century" w:hAnsi="Century"/>
                                <w:b/>
                                <w:bCs/>
                              </w:rPr>
                            </w:pPr>
                            <w:r w:rsidRPr="009C3A29">
                              <w:rPr>
                                <w:rFonts w:ascii="Century" w:hAnsi="Century"/>
                                <w:b/>
                                <w:bCs/>
                              </w:rPr>
                              <w:t xml:space="preserve">Corso di laurea magistrale in Economia e </w:t>
                            </w:r>
                            <w:r w:rsidRPr="00A83D17">
                              <w:rPr>
                                <w:rFonts w:ascii="Century" w:hAnsi="Century"/>
                                <w:b/>
                                <w:bCs/>
                                <w:caps/>
                              </w:rPr>
                              <w:t>m</w:t>
                            </w:r>
                            <w:r w:rsidRPr="009C3A29">
                              <w:rPr>
                                <w:rFonts w:ascii="Century" w:hAnsi="Century"/>
                                <w:b/>
                                <w:bCs/>
                              </w:rPr>
                              <w:t xml:space="preserve">anagement </w:t>
                            </w:r>
                            <w:r w:rsidRPr="00A83D17">
                              <w:rPr>
                                <w:rFonts w:ascii="Century" w:hAnsi="Century"/>
                                <w:b/>
                                <w:bCs/>
                                <w:caps/>
                              </w:rPr>
                              <w:t>m</w:t>
                            </w:r>
                            <w:r w:rsidRPr="009C3A29">
                              <w:rPr>
                                <w:rFonts w:ascii="Century" w:hAnsi="Century"/>
                                <w:b/>
                                <w:bCs/>
                              </w:rPr>
                              <w:t xml:space="preserve">arittimo e </w:t>
                            </w:r>
                            <w:r w:rsidRPr="00A83D17">
                              <w:rPr>
                                <w:rFonts w:ascii="Century" w:hAnsi="Century"/>
                                <w:b/>
                                <w:bCs/>
                                <w:caps/>
                              </w:rPr>
                              <w:t>p</w:t>
                            </w:r>
                            <w:r w:rsidRPr="009C3A29">
                              <w:rPr>
                                <w:rFonts w:ascii="Century" w:hAnsi="Century"/>
                                <w:b/>
                                <w:bCs/>
                              </w:rPr>
                              <w:t>ortuale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972906" id="_x0000_t202" coordsize="21600,21600" o:spt="202" path="m,l,21600r21600,l21600,xe">
                <v:stroke joinstyle="miter"/>
                <v:path gradientshapeok="t" o:connecttype="rect"/>
              </v:shapetype>
              <v:shape id="Casella di testo 2" o:spid="_x0000_s1026" type="#_x0000_t202" style="position:absolute;margin-left:127.55pt;margin-top:2.75pt;width:226.7pt;height:82.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">
                <v:textbox>
                  <w:txbxContent>
                    <w:p w14:paraId="23B7A76B" w14:textId="22792F99" w:rsidR="00E74E1E" w:rsidRPr="009C3A29" w:rsidRDefault="00E74E1E" w:rsidP="00E74E1E">
                      <w:pPr>
                        <w:spacing w:after="0"/>
                        <w:jc w:val="center"/>
                        <w:rPr>
                          <w:rFonts w:ascii="Century" w:hAnsi="Century"/>
                          <w:b/>
                          <w:bCs/>
                        </w:rPr>
                      </w:pPr>
                      <w:r w:rsidRPr="009C3A29">
                        <w:rPr>
                          <w:rFonts w:ascii="Century" w:hAnsi="Century"/>
                          <w:b/>
                          <w:bCs/>
                        </w:rPr>
                        <w:t>Università degli Studi di Genova</w:t>
                      </w:r>
                    </w:p>
                    <w:p w14:paraId="1E23BAE1" w14:textId="10E062F8" w:rsidR="00E74E1E" w:rsidRPr="009C3A29" w:rsidRDefault="00E74E1E" w:rsidP="00E74E1E">
                      <w:pPr>
                        <w:spacing w:after="0"/>
                        <w:jc w:val="center"/>
                        <w:rPr>
                          <w:rFonts w:ascii="Century" w:hAnsi="Century"/>
                          <w:b/>
                          <w:bCs/>
                        </w:rPr>
                      </w:pPr>
                      <w:r w:rsidRPr="009C3A29">
                        <w:rPr>
                          <w:rFonts w:ascii="Century" w:hAnsi="Century"/>
                          <w:b/>
                          <w:bCs/>
                        </w:rPr>
                        <w:t>Scuola di Scienze sociali</w:t>
                      </w:r>
                    </w:p>
                    <w:p w14:paraId="3A0DF9CD" w14:textId="692D8AD9" w:rsidR="00E74E1E" w:rsidRPr="009C3A29" w:rsidRDefault="00E74E1E" w:rsidP="00E74E1E">
                      <w:pPr>
                        <w:spacing w:after="0"/>
                        <w:jc w:val="center"/>
                        <w:rPr>
                          <w:rFonts w:ascii="Century" w:hAnsi="Century"/>
                          <w:b/>
                          <w:bCs/>
                        </w:rPr>
                      </w:pPr>
                      <w:r w:rsidRPr="009C3A29">
                        <w:rPr>
                          <w:rFonts w:ascii="Century" w:hAnsi="Century"/>
                          <w:b/>
                          <w:bCs/>
                        </w:rPr>
                        <w:t>Dipartimento di Economia</w:t>
                      </w:r>
                    </w:p>
                    <w:p w14:paraId="13349774" w14:textId="27DDC57C" w:rsidR="00E74E1E" w:rsidRPr="009C3A29" w:rsidRDefault="00E74E1E" w:rsidP="00E74E1E">
                      <w:pPr>
                        <w:spacing w:after="0"/>
                        <w:jc w:val="center"/>
                        <w:rPr>
                          <w:rFonts w:ascii="Century" w:hAnsi="Century"/>
                          <w:b/>
                          <w:bCs/>
                        </w:rPr>
                      </w:pPr>
                      <w:r w:rsidRPr="009C3A29">
                        <w:rPr>
                          <w:rFonts w:ascii="Century" w:hAnsi="Century"/>
                          <w:b/>
                          <w:bCs/>
                        </w:rPr>
                        <w:t xml:space="preserve">Corso di laurea magistrale in Economia e </w:t>
                      </w:r>
                      <w:r w:rsidRPr="00A83D17">
                        <w:rPr>
                          <w:rFonts w:ascii="Century" w:hAnsi="Century"/>
                          <w:b/>
                          <w:bCs/>
                          <w:caps/>
                        </w:rPr>
                        <w:t>m</w:t>
                      </w:r>
                      <w:r w:rsidRPr="009C3A29">
                        <w:rPr>
                          <w:rFonts w:ascii="Century" w:hAnsi="Century"/>
                          <w:b/>
                          <w:bCs/>
                        </w:rPr>
                        <w:t xml:space="preserve">anagement </w:t>
                      </w:r>
                      <w:r w:rsidRPr="00A83D17">
                        <w:rPr>
                          <w:rFonts w:ascii="Century" w:hAnsi="Century"/>
                          <w:b/>
                          <w:bCs/>
                          <w:caps/>
                        </w:rPr>
                        <w:t>m</w:t>
                      </w:r>
                      <w:r w:rsidRPr="009C3A29">
                        <w:rPr>
                          <w:rFonts w:ascii="Century" w:hAnsi="Century"/>
                          <w:b/>
                          <w:bCs/>
                        </w:rPr>
                        <w:t xml:space="preserve">arittimo e </w:t>
                      </w:r>
                      <w:r w:rsidRPr="00A83D17">
                        <w:rPr>
                          <w:rFonts w:ascii="Century" w:hAnsi="Century"/>
                          <w:b/>
                          <w:bCs/>
                          <w:caps/>
                        </w:rPr>
                        <w:t>p</w:t>
                      </w:r>
                      <w:r w:rsidRPr="009C3A29">
                        <w:rPr>
                          <w:rFonts w:ascii="Century" w:hAnsi="Century"/>
                          <w:b/>
                          <w:bCs/>
                        </w:rPr>
                        <w:t>ortuale</w:t>
                      </w:r>
                    </w:p>
                  </w:txbxContent>
                </v:textbox>
                <w10:wrap type="square"/>
              </v:shape>
            </w:pict>
          </mc:Fallback>
        </mc:AlternateContent>
      </w:r>
      <w:r w:rsidR="00C96D5C">
        <w:rPr>
          <w:sz w:val="23"/>
          <w:szCs w:val="23"/>
        </w:rPr>
        <w:t xml:space="preserve">    </w:t>
      </w:r>
    </w:p>
    <w:p w14:paraId="1553DD18" w14:textId="72239559" w:rsidR="00C96D5C" w:rsidRDefault="00C96D5C">
      <w:pPr>
        <w:rPr>
          <w:sz w:val="23"/>
          <w:szCs w:val="23"/>
        </w:rPr>
      </w:pPr>
    </w:p>
    <w:p w14:paraId="5A255D75" w14:textId="70F909E2" w:rsidR="00E74E1E" w:rsidRDefault="00E74E1E">
      <w:pPr>
        <w:rPr>
          <w:sz w:val="23"/>
          <w:szCs w:val="23"/>
        </w:rPr>
      </w:pPr>
    </w:p>
    <w:p w14:paraId="5A4A9056" w14:textId="5CD73AD8" w:rsidR="00E74E1E" w:rsidRDefault="00E74E1E" w:rsidP="00E74E1E">
      <w:pPr>
        <w:jc w:val="center"/>
        <w:rPr>
          <w:sz w:val="23"/>
          <w:szCs w:val="23"/>
        </w:rPr>
      </w:pPr>
    </w:p>
    <w:p w14:paraId="56E4B135" w14:textId="64997DDA" w:rsidR="00E74E1E" w:rsidRDefault="00E74E1E" w:rsidP="00E74E1E">
      <w:pPr>
        <w:jc w:val="center"/>
        <w:rPr>
          <w:sz w:val="23"/>
          <w:szCs w:val="23"/>
        </w:rPr>
      </w:pPr>
      <w:r>
        <w:rPr>
          <w:noProof/>
          <w:lang w:eastAsia="it-IT"/>
        </w:rPr>
        <w:drawing>
          <wp:inline distT="0" distB="0" distL="0" distR="0" wp14:anchorId="6F7DFB85" wp14:editId="4F2709AA">
            <wp:extent cx="750627" cy="84611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173" cy="857998"/>
                    </a:xfrm>
                    <a:prstGeom prst="rect">
                      <a:avLst/>
                    </a:prstGeom>
                    <a:noFill/>
                    <a:ln>
                      <a:noFill/>
                    </a:ln>
                  </pic:spPr>
                </pic:pic>
              </a:graphicData>
            </a:graphic>
          </wp:inline>
        </w:drawing>
      </w:r>
    </w:p>
    <w:p w14:paraId="1789A15A" w14:textId="77777777" w:rsidR="00E74E1E" w:rsidRDefault="00E74E1E" w:rsidP="00A356F1">
      <w:pPr>
        <w:jc w:val="center"/>
        <w:rPr>
          <w:sz w:val="23"/>
          <w:szCs w:val="23"/>
        </w:rPr>
      </w:pPr>
    </w:p>
    <w:p w14:paraId="56F264DE" w14:textId="77777777" w:rsidR="009C3A29" w:rsidRPr="009C3A29" w:rsidRDefault="00A356F1" w:rsidP="009C3A29">
      <w:pPr>
        <w:jc w:val="center"/>
        <w:rPr>
          <w:rFonts w:ascii="Century" w:hAnsi="Century"/>
          <w:b/>
          <w:bCs/>
          <w:color w:val="006699"/>
          <w:sz w:val="28"/>
          <w:szCs w:val="28"/>
        </w:rPr>
      </w:pPr>
      <w:r w:rsidRPr="009C3A29">
        <w:rPr>
          <w:rFonts w:ascii="Century" w:hAnsi="Century"/>
          <w:b/>
          <w:bCs/>
          <w:color w:val="006699"/>
          <w:sz w:val="28"/>
          <w:szCs w:val="28"/>
        </w:rPr>
        <w:t xml:space="preserve">OSSERVAZIONI SULLA RELAZIONE ANNUALE </w:t>
      </w:r>
    </w:p>
    <w:p w14:paraId="739CC865" w14:textId="78CFCCD8" w:rsidR="00A356F1" w:rsidRPr="009C3A29" w:rsidRDefault="00A356F1" w:rsidP="009C3A29">
      <w:pPr>
        <w:jc w:val="center"/>
        <w:rPr>
          <w:rFonts w:ascii="Century" w:hAnsi="Century"/>
          <w:b/>
          <w:bCs/>
          <w:color w:val="006699"/>
          <w:sz w:val="28"/>
          <w:szCs w:val="28"/>
        </w:rPr>
      </w:pPr>
      <w:r w:rsidRPr="009C3A29">
        <w:rPr>
          <w:rFonts w:ascii="Century" w:hAnsi="Century"/>
          <w:b/>
          <w:bCs/>
          <w:color w:val="006699"/>
          <w:sz w:val="28"/>
          <w:szCs w:val="28"/>
        </w:rPr>
        <w:t>DEL NUCLEO DI VALUTAZIONE (2021)</w:t>
      </w:r>
    </w:p>
    <w:p w14:paraId="0AB7CFCD" w14:textId="48ABA53E" w:rsidR="00A356F1" w:rsidRPr="009C3A29" w:rsidRDefault="00A356F1" w:rsidP="009C3A29">
      <w:pPr>
        <w:jc w:val="both"/>
        <w:rPr>
          <w:rFonts w:ascii="Century" w:hAnsi="Century"/>
          <w:sz w:val="24"/>
          <w:szCs w:val="24"/>
        </w:rPr>
      </w:pPr>
    </w:p>
    <w:p w14:paraId="742426E0" w14:textId="4F33C047" w:rsidR="00A356F1" w:rsidRPr="00E50C3B" w:rsidRDefault="00A356F1" w:rsidP="009C3A29">
      <w:pPr>
        <w:jc w:val="both"/>
        <w:rPr>
          <w:rFonts w:ascii="Century" w:hAnsi="Century"/>
          <w:sz w:val="24"/>
          <w:szCs w:val="24"/>
        </w:rPr>
      </w:pPr>
      <w:r w:rsidRPr="009C3A29">
        <w:rPr>
          <w:rFonts w:ascii="Century" w:hAnsi="Century"/>
          <w:sz w:val="24"/>
          <w:szCs w:val="24"/>
        </w:rPr>
        <w:t xml:space="preserve">La Commissione AQ del CdS EMMP, presieduta dal Coordinatore prof. Enrico Musso, si è riunita in data 28 luglio 2021 per analizzare la </w:t>
      </w:r>
      <w:r w:rsidRPr="009C3A29">
        <w:rPr>
          <w:rFonts w:ascii="Century" w:hAnsi="Century"/>
          <w:caps/>
          <w:sz w:val="24"/>
          <w:szCs w:val="24"/>
        </w:rPr>
        <w:t>r</w:t>
      </w:r>
      <w:r w:rsidRPr="009C3A29">
        <w:rPr>
          <w:rFonts w:ascii="Century" w:hAnsi="Century"/>
          <w:sz w:val="24"/>
          <w:szCs w:val="24"/>
        </w:rPr>
        <w:t xml:space="preserve">elazione annuale del Nucleo di Valutazione (2021) per la parte relativa al CdS EMMP ed ha prodotto il presente documento </w:t>
      </w:r>
      <w:r w:rsidRPr="00E50C3B">
        <w:rPr>
          <w:rFonts w:ascii="Century" w:hAnsi="Century"/>
          <w:color w:val="0070C0"/>
          <w:sz w:val="24"/>
          <w:szCs w:val="24"/>
        </w:rPr>
        <w:t xml:space="preserve">che è stato discusso ed approvato dal </w:t>
      </w:r>
      <w:r w:rsidR="00F44742" w:rsidRPr="00E50C3B">
        <w:rPr>
          <w:rFonts w:ascii="Century" w:hAnsi="Century"/>
          <w:color w:val="0070C0"/>
          <w:sz w:val="24"/>
          <w:szCs w:val="24"/>
        </w:rPr>
        <w:t>Consiglio del Corso di Studio (CCS)</w:t>
      </w:r>
      <w:r w:rsidRPr="00E50C3B">
        <w:rPr>
          <w:rFonts w:ascii="Century" w:hAnsi="Century"/>
          <w:color w:val="0070C0"/>
          <w:sz w:val="24"/>
          <w:szCs w:val="24"/>
        </w:rPr>
        <w:t xml:space="preserve"> nella riunione del 22 luglio 2021</w:t>
      </w:r>
      <w:r w:rsidRPr="00E50C3B">
        <w:rPr>
          <w:rFonts w:ascii="Century" w:hAnsi="Century"/>
          <w:sz w:val="24"/>
          <w:szCs w:val="24"/>
        </w:rPr>
        <w:t>.</w:t>
      </w:r>
    </w:p>
    <w:p w14:paraId="31BB1F78" w14:textId="77777777" w:rsidR="00ED2E15" w:rsidRDefault="00ED2E15" w:rsidP="009C3A29">
      <w:pPr>
        <w:pStyle w:val="Paragrafoelenco"/>
        <w:ind w:hanging="720"/>
        <w:jc w:val="center"/>
        <w:rPr>
          <w:rFonts w:ascii="Century" w:hAnsi="Century"/>
          <w:sz w:val="24"/>
          <w:szCs w:val="24"/>
        </w:rPr>
      </w:pPr>
    </w:p>
    <w:p w14:paraId="2039F48C" w14:textId="7E7A37C9" w:rsidR="00A356F1" w:rsidRPr="009C3A29" w:rsidRDefault="00C1346D" w:rsidP="009C3A29">
      <w:pPr>
        <w:pStyle w:val="Paragrafoelenco"/>
        <w:ind w:hanging="720"/>
        <w:jc w:val="center"/>
        <w:rPr>
          <w:rFonts w:ascii="Century" w:hAnsi="Century"/>
          <w:sz w:val="24"/>
          <w:szCs w:val="24"/>
        </w:rPr>
      </w:pPr>
      <w:r w:rsidRPr="009C3A29">
        <w:rPr>
          <w:rFonts w:ascii="Century" w:hAnsi="Century"/>
          <w:sz w:val="24"/>
          <w:szCs w:val="24"/>
        </w:rPr>
        <w:t>* * *</w:t>
      </w:r>
    </w:p>
    <w:p w14:paraId="03AC27A9" w14:textId="77777777" w:rsidR="00ED2E15" w:rsidRDefault="00ED2E15" w:rsidP="00ED2E15">
      <w:pPr>
        <w:ind w:firstLine="284"/>
        <w:jc w:val="both"/>
        <w:rPr>
          <w:rFonts w:ascii="Century" w:hAnsi="Century"/>
          <w:sz w:val="24"/>
          <w:szCs w:val="24"/>
        </w:rPr>
      </w:pPr>
    </w:p>
    <w:p w14:paraId="51087F74" w14:textId="2120D586" w:rsidR="00A356F1" w:rsidRPr="009C3A29" w:rsidRDefault="00C1346D" w:rsidP="00ED2E15">
      <w:pPr>
        <w:ind w:firstLine="284"/>
        <w:jc w:val="both"/>
        <w:rPr>
          <w:rFonts w:ascii="Century" w:hAnsi="Century"/>
          <w:sz w:val="24"/>
          <w:szCs w:val="24"/>
        </w:rPr>
      </w:pPr>
      <w:r w:rsidRPr="009C3A29">
        <w:rPr>
          <w:rFonts w:ascii="Century" w:hAnsi="Century"/>
          <w:sz w:val="24"/>
          <w:szCs w:val="24"/>
        </w:rPr>
        <w:t>Si</w:t>
      </w:r>
      <w:r w:rsidR="00A356F1" w:rsidRPr="009C3A29">
        <w:rPr>
          <w:rFonts w:ascii="Century" w:hAnsi="Century"/>
          <w:sz w:val="24"/>
          <w:szCs w:val="24"/>
        </w:rPr>
        <w:t xml:space="preserve"> desidera innanzitutto ringraziare il Nucleo per l’attento esame dei documenti e per aver puntualmente individuato ed apprezzato i vari punti di forza del </w:t>
      </w:r>
      <w:r w:rsidR="00ED2E15">
        <w:rPr>
          <w:rFonts w:ascii="Century" w:hAnsi="Century"/>
          <w:sz w:val="24"/>
          <w:szCs w:val="24"/>
        </w:rPr>
        <w:t>CdS EMMP</w:t>
      </w:r>
      <w:r w:rsidR="00A356F1" w:rsidRPr="009C3A29">
        <w:rPr>
          <w:rFonts w:ascii="Century" w:hAnsi="Century"/>
          <w:sz w:val="24"/>
          <w:szCs w:val="24"/>
        </w:rPr>
        <w:t xml:space="preserve"> (flessibilità dei percorsi formativi, attrattività, </w:t>
      </w:r>
      <w:r w:rsidR="00F15BC6" w:rsidRPr="009C3A29">
        <w:rPr>
          <w:rFonts w:ascii="Century" w:hAnsi="Century"/>
          <w:sz w:val="24"/>
          <w:szCs w:val="24"/>
        </w:rPr>
        <w:t xml:space="preserve">limitato numero di abbandoni, </w:t>
      </w:r>
      <w:r w:rsidR="00A356F1" w:rsidRPr="00ED2E15">
        <w:rPr>
          <w:rFonts w:ascii="Century" w:hAnsi="Century"/>
          <w:i/>
          <w:iCs/>
          <w:sz w:val="24"/>
          <w:szCs w:val="24"/>
        </w:rPr>
        <w:t>placement</w:t>
      </w:r>
      <w:r w:rsidR="00A356F1" w:rsidRPr="009C3A29">
        <w:rPr>
          <w:rFonts w:ascii="Century" w:hAnsi="Century"/>
          <w:sz w:val="24"/>
          <w:szCs w:val="24"/>
        </w:rPr>
        <w:t xml:space="preserve">, </w:t>
      </w:r>
      <w:r w:rsidR="00F15BC6" w:rsidRPr="009C3A29">
        <w:rPr>
          <w:rFonts w:ascii="Century" w:hAnsi="Century"/>
          <w:sz w:val="24"/>
          <w:szCs w:val="24"/>
        </w:rPr>
        <w:t xml:space="preserve">attenzione all’internazionalizzazione, </w:t>
      </w:r>
      <w:r w:rsidR="00A356F1" w:rsidRPr="009C3A29">
        <w:rPr>
          <w:rFonts w:ascii="Century" w:hAnsi="Century"/>
          <w:sz w:val="24"/>
          <w:szCs w:val="24"/>
        </w:rPr>
        <w:t>ecc.).</w:t>
      </w:r>
    </w:p>
    <w:p w14:paraId="13789E78" w14:textId="09C0C8FF" w:rsidR="00F15BC6" w:rsidRDefault="00F15BC6" w:rsidP="00ED2E15">
      <w:pPr>
        <w:ind w:firstLine="284"/>
        <w:jc w:val="both"/>
        <w:rPr>
          <w:rFonts w:ascii="Century" w:hAnsi="Century"/>
          <w:sz w:val="24"/>
          <w:szCs w:val="24"/>
        </w:rPr>
      </w:pPr>
      <w:r w:rsidRPr="009C3A29">
        <w:rPr>
          <w:rFonts w:ascii="Century" w:hAnsi="Century"/>
          <w:sz w:val="24"/>
          <w:szCs w:val="24"/>
        </w:rPr>
        <w:t xml:space="preserve">Riguardo ai punti di debolezza, le osservazioni del Nucleo </w:t>
      </w:r>
      <w:r w:rsidRPr="009C3A29">
        <w:rPr>
          <w:rFonts w:ascii="Century" w:hAnsi="Century"/>
          <w:sz w:val="24"/>
          <w:szCs w:val="24"/>
        </w:rPr>
        <w:sym w:font="Symbol" w:char="F02D"/>
      </w:r>
      <w:r w:rsidRPr="009C3A29">
        <w:rPr>
          <w:rFonts w:ascii="Century" w:hAnsi="Century"/>
          <w:sz w:val="24"/>
          <w:szCs w:val="24"/>
        </w:rPr>
        <w:t xml:space="preserve"> di seguito riportate in corsivo </w:t>
      </w:r>
      <w:r w:rsidRPr="009C3A29">
        <w:rPr>
          <w:rFonts w:ascii="Century" w:hAnsi="Century"/>
          <w:sz w:val="24"/>
          <w:szCs w:val="24"/>
        </w:rPr>
        <w:sym w:font="Symbol" w:char="F02D"/>
      </w:r>
      <w:r w:rsidRPr="009C3A29">
        <w:rPr>
          <w:rFonts w:ascii="Century" w:hAnsi="Century"/>
          <w:sz w:val="24"/>
          <w:szCs w:val="24"/>
        </w:rPr>
        <w:t xml:space="preserve"> hanno stimolato le seguenti riflessioni.</w:t>
      </w:r>
    </w:p>
    <w:p w14:paraId="68E7D69B" w14:textId="77777777" w:rsidR="00ED2E15" w:rsidRPr="009C3A29" w:rsidRDefault="00ED2E15" w:rsidP="00ED2E15">
      <w:pPr>
        <w:ind w:firstLine="284"/>
        <w:jc w:val="both"/>
        <w:rPr>
          <w:rFonts w:ascii="Century" w:hAnsi="Century"/>
          <w:sz w:val="24"/>
          <w:szCs w:val="24"/>
        </w:rPr>
      </w:pPr>
    </w:p>
    <w:p w14:paraId="2ECAB5DF" w14:textId="04BFE293" w:rsidR="00F15BC6" w:rsidRPr="009C3A29" w:rsidRDefault="005253D0" w:rsidP="009C3A29">
      <w:pPr>
        <w:pStyle w:val="Paragrafoelenco"/>
        <w:numPr>
          <w:ilvl w:val="0"/>
          <w:numId w:val="1"/>
        </w:numPr>
        <w:ind w:left="284" w:hanging="284"/>
        <w:jc w:val="both"/>
        <w:rPr>
          <w:rFonts w:ascii="Century" w:hAnsi="Century"/>
          <w:sz w:val="24"/>
          <w:szCs w:val="24"/>
        </w:rPr>
      </w:pPr>
      <w:r w:rsidRPr="009C3A29">
        <w:rPr>
          <w:rFonts w:ascii="Century" w:hAnsi="Century"/>
          <w:i/>
          <w:iCs/>
          <w:sz w:val="24"/>
          <w:szCs w:val="24"/>
        </w:rPr>
        <w:t>La s</w:t>
      </w:r>
      <w:r w:rsidR="00F15BC6" w:rsidRPr="009C3A29">
        <w:rPr>
          <w:rFonts w:ascii="Century" w:hAnsi="Century"/>
          <w:i/>
          <w:iCs/>
          <w:sz w:val="24"/>
          <w:szCs w:val="24"/>
        </w:rPr>
        <w:t>carsa attrattività del percorso formativo nei confronti di studenti provenienti dall’estero, che il CdS ritiene non rispondente alla sua peculiare caratterizzazione</w:t>
      </w:r>
      <w:r w:rsidR="00F15BC6" w:rsidRPr="009C3A29">
        <w:rPr>
          <w:rFonts w:ascii="Century" w:hAnsi="Century"/>
          <w:sz w:val="24"/>
          <w:szCs w:val="24"/>
        </w:rPr>
        <w:t>.</w:t>
      </w:r>
    </w:p>
    <w:p w14:paraId="4E83AB95" w14:textId="38952493" w:rsidR="00F15BC6" w:rsidRPr="009C3A29" w:rsidRDefault="00F15BC6" w:rsidP="00ED2E15">
      <w:pPr>
        <w:spacing w:after="0"/>
        <w:ind w:firstLine="284"/>
        <w:jc w:val="both"/>
        <w:rPr>
          <w:rFonts w:ascii="Century" w:hAnsi="Century"/>
          <w:sz w:val="24"/>
          <w:szCs w:val="24"/>
        </w:rPr>
      </w:pPr>
      <w:r w:rsidRPr="009C3A29">
        <w:rPr>
          <w:rFonts w:ascii="Century" w:hAnsi="Century"/>
          <w:sz w:val="24"/>
          <w:szCs w:val="24"/>
        </w:rPr>
        <w:t xml:space="preserve">Il CCS è consapevole che, stante l’indiscussa vocazione internazionale del settore dello </w:t>
      </w:r>
      <w:r w:rsidRPr="00ED2E15">
        <w:rPr>
          <w:rFonts w:ascii="Century" w:hAnsi="Century"/>
          <w:i/>
          <w:iCs/>
          <w:sz w:val="24"/>
          <w:szCs w:val="24"/>
        </w:rPr>
        <w:t>shipping</w:t>
      </w:r>
      <w:r w:rsidRPr="009C3A29">
        <w:rPr>
          <w:rFonts w:ascii="Century" w:hAnsi="Century"/>
          <w:sz w:val="24"/>
          <w:szCs w:val="24"/>
        </w:rPr>
        <w:t xml:space="preserve">, il CdS EMMP potrebbe essere maggiormente attrattivo per gli studenti provenienti dall’estero. Tuttavia ritiene che, purtroppo, ci siano alcuni fattori completamente al di fuori del suo controllo (come la mancanza </w:t>
      </w:r>
      <w:r w:rsidR="00C96D5C" w:rsidRPr="009C3A29">
        <w:rPr>
          <w:rFonts w:ascii="Century" w:hAnsi="Century"/>
          <w:sz w:val="24"/>
          <w:szCs w:val="24"/>
        </w:rPr>
        <w:t xml:space="preserve">in Genova </w:t>
      </w:r>
      <w:r w:rsidRPr="009C3A29">
        <w:rPr>
          <w:rFonts w:ascii="Century" w:hAnsi="Century"/>
          <w:sz w:val="24"/>
          <w:szCs w:val="24"/>
        </w:rPr>
        <w:t>di adeguate strutture ricettive</w:t>
      </w:r>
      <w:r w:rsidR="00C96D5C" w:rsidRPr="009C3A29">
        <w:rPr>
          <w:rFonts w:ascii="Century" w:hAnsi="Century"/>
          <w:sz w:val="24"/>
          <w:szCs w:val="24"/>
        </w:rPr>
        <w:t xml:space="preserve"> universitarie</w:t>
      </w:r>
      <w:r w:rsidRPr="009C3A29">
        <w:rPr>
          <w:rFonts w:ascii="Century" w:hAnsi="Century"/>
          <w:sz w:val="24"/>
          <w:szCs w:val="24"/>
        </w:rPr>
        <w:t xml:space="preserve">) che non agevolano l’internazionalizzazione </w:t>
      </w:r>
      <w:r w:rsidRPr="009C3A29">
        <w:rPr>
          <w:rFonts w:ascii="Century" w:hAnsi="Century"/>
          <w:i/>
          <w:iCs/>
          <w:sz w:val="24"/>
          <w:szCs w:val="24"/>
        </w:rPr>
        <w:t>incoming</w:t>
      </w:r>
      <w:r w:rsidRPr="009C3A29">
        <w:rPr>
          <w:rFonts w:ascii="Century" w:hAnsi="Century"/>
          <w:sz w:val="24"/>
          <w:szCs w:val="24"/>
        </w:rPr>
        <w:t xml:space="preserve">. </w:t>
      </w:r>
    </w:p>
    <w:p w14:paraId="656F526F" w14:textId="57B80F94" w:rsidR="00F15BC6" w:rsidRPr="009C3A29" w:rsidRDefault="00F15BC6" w:rsidP="00ED2E15">
      <w:pPr>
        <w:ind w:firstLine="284"/>
        <w:jc w:val="both"/>
        <w:rPr>
          <w:rFonts w:ascii="Century" w:hAnsi="Century"/>
          <w:sz w:val="24"/>
          <w:szCs w:val="24"/>
        </w:rPr>
      </w:pPr>
      <w:r w:rsidRPr="009C3A29">
        <w:rPr>
          <w:rFonts w:ascii="Century" w:hAnsi="Century"/>
          <w:sz w:val="24"/>
          <w:szCs w:val="24"/>
        </w:rPr>
        <w:t>Va altresì considerata la complessa problematica relativa ad un’inadeguata promo</w:t>
      </w:r>
      <w:r w:rsidR="00A83D17">
        <w:rPr>
          <w:rFonts w:ascii="Century" w:hAnsi="Century"/>
          <w:sz w:val="24"/>
          <w:szCs w:val="24"/>
        </w:rPr>
        <w:softHyphen/>
      </w:r>
      <w:r w:rsidRPr="009C3A29">
        <w:rPr>
          <w:rFonts w:ascii="Century" w:hAnsi="Century"/>
          <w:sz w:val="24"/>
          <w:szCs w:val="24"/>
        </w:rPr>
        <w:t>zione del CdS EMMP attraverso i sit</w:t>
      </w:r>
      <w:r w:rsidR="00C96D5C" w:rsidRPr="009C3A29">
        <w:rPr>
          <w:rFonts w:ascii="Century" w:hAnsi="Century"/>
          <w:sz w:val="24"/>
          <w:szCs w:val="24"/>
        </w:rPr>
        <w:t>i</w:t>
      </w:r>
      <w:r w:rsidRPr="009C3A29">
        <w:rPr>
          <w:rFonts w:ascii="Century" w:hAnsi="Century"/>
          <w:sz w:val="24"/>
          <w:szCs w:val="24"/>
        </w:rPr>
        <w:t xml:space="preserve"> </w:t>
      </w:r>
      <w:r w:rsidRPr="00ED2E15">
        <w:rPr>
          <w:rFonts w:ascii="Century" w:hAnsi="Century"/>
          <w:i/>
          <w:iCs/>
          <w:sz w:val="24"/>
          <w:szCs w:val="24"/>
        </w:rPr>
        <w:t>web</w:t>
      </w:r>
      <w:r w:rsidRPr="009C3A29">
        <w:rPr>
          <w:rFonts w:ascii="Century" w:hAnsi="Century"/>
          <w:sz w:val="24"/>
          <w:szCs w:val="24"/>
        </w:rPr>
        <w:t xml:space="preserve"> </w:t>
      </w:r>
      <w:r w:rsidR="00C96D5C" w:rsidRPr="009C3A29">
        <w:rPr>
          <w:rFonts w:ascii="Century" w:hAnsi="Century"/>
          <w:sz w:val="24"/>
          <w:szCs w:val="24"/>
        </w:rPr>
        <w:t xml:space="preserve">del Corso </w:t>
      </w:r>
      <w:r w:rsidRPr="009C3A29">
        <w:rPr>
          <w:rFonts w:ascii="Century" w:hAnsi="Century"/>
          <w:sz w:val="24"/>
          <w:szCs w:val="24"/>
        </w:rPr>
        <w:t>che</w:t>
      </w:r>
      <w:r w:rsidR="00C96D5C" w:rsidRPr="009C3A29">
        <w:rPr>
          <w:rFonts w:ascii="Century" w:hAnsi="Century"/>
          <w:sz w:val="24"/>
          <w:szCs w:val="24"/>
        </w:rPr>
        <w:t>, allo stato,</w:t>
      </w:r>
      <w:r w:rsidRPr="009C3A29">
        <w:rPr>
          <w:rFonts w:ascii="Century" w:hAnsi="Century"/>
          <w:sz w:val="24"/>
          <w:szCs w:val="24"/>
        </w:rPr>
        <w:t xml:space="preserve"> non </w:t>
      </w:r>
      <w:r w:rsidR="00C96D5C" w:rsidRPr="009C3A29">
        <w:rPr>
          <w:rFonts w:ascii="Century" w:hAnsi="Century"/>
          <w:sz w:val="24"/>
          <w:szCs w:val="24"/>
        </w:rPr>
        <w:t>contengono</w:t>
      </w:r>
      <w:r w:rsidRPr="009C3A29">
        <w:rPr>
          <w:rFonts w:ascii="Century" w:hAnsi="Century"/>
          <w:sz w:val="24"/>
          <w:szCs w:val="24"/>
        </w:rPr>
        <w:t xml:space="preserve"> </w:t>
      </w:r>
      <w:r w:rsidRPr="009C3A29">
        <w:rPr>
          <w:rFonts w:ascii="Century" w:hAnsi="Century"/>
          <w:sz w:val="24"/>
          <w:szCs w:val="24"/>
        </w:rPr>
        <w:lastRenderedPageBreak/>
        <w:t xml:space="preserve">informazioni specifiche in lingua inglese. Sotto questo profilo </w:t>
      </w:r>
      <w:r w:rsidR="00C96D5C" w:rsidRPr="009C3A29">
        <w:rPr>
          <w:rFonts w:ascii="Century" w:hAnsi="Century"/>
          <w:sz w:val="24"/>
          <w:szCs w:val="24"/>
        </w:rPr>
        <w:t>rientra tra gli obiettivi</w:t>
      </w:r>
      <w:r w:rsidR="00A83D17">
        <w:rPr>
          <w:rFonts w:ascii="Century" w:hAnsi="Century"/>
          <w:sz w:val="24"/>
          <w:szCs w:val="24"/>
        </w:rPr>
        <w:t>,</w:t>
      </w:r>
      <w:r w:rsidR="00C96D5C" w:rsidRPr="009C3A29">
        <w:rPr>
          <w:rFonts w:ascii="Century" w:hAnsi="Century"/>
          <w:sz w:val="24"/>
          <w:szCs w:val="24"/>
        </w:rPr>
        <w:t xml:space="preserve"> che il CCS si è posto</w:t>
      </w:r>
      <w:r w:rsidR="00A83D17">
        <w:rPr>
          <w:rFonts w:ascii="Century" w:hAnsi="Century"/>
          <w:sz w:val="24"/>
          <w:szCs w:val="24"/>
        </w:rPr>
        <w:t>, quello</w:t>
      </w:r>
      <w:r w:rsidR="00FA5A6D">
        <w:rPr>
          <w:rFonts w:ascii="Century" w:hAnsi="Century"/>
          <w:sz w:val="24"/>
          <w:szCs w:val="24"/>
        </w:rPr>
        <w:t xml:space="preserve"> di realizzare</w:t>
      </w:r>
      <w:r w:rsidR="00C96D5C" w:rsidRPr="009C3A29">
        <w:rPr>
          <w:rFonts w:ascii="Century" w:hAnsi="Century"/>
          <w:sz w:val="24"/>
          <w:szCs w:val="24"/>
        </w:rPr>
        <w:t xml:space="preserve"> la predisposizione di materiale in lingua inglese. Inoltre il CCS ritiene che potrebbe essere utile un accurato controllo da parte di un esperto linguistico della versione inglese delle schede di insegnamento pubblicate </w:t>
      </w:r>
      <w:r w:rsidR="00C96D5C" w:rsidRPr="009C3A29">
        <w:rPr>
          <w:rFonts w:ascii="Century" w:hAnsi="Century"/>
          <w:i/>
          <w:iCs/>
          <w:sz w:val="24"/>
          <w:szCs w:val="24"/>
        </w:rPr>
        <w:t>on line</w:t>
      </w:r>
      <w:r w:rsidR="00C96D5C" w:rsidRPr="009C3A29">
        <w:rPr>
          <w:rFonts w:ascii="Century" w:hAnsi="Century"/>
          <w:sz w:val="24"/>
          <w:szCs w:val="24"/>
        </w:rPr>
        <w:t>. Resta però il serio problema, non risolvibile dal CCS, dell</w:t>
      </w:r>
      <w:r w:rsidR="00ED2E15">
        <w:rPr>
          <w:rFonts w:ascii="Century" w:hAnsi="Century"/>
          <w:sz w:val="24"/>
          <w:szCs w:val="24"/>
        </w:rPr>
        <w:t>’attuale</w:t>
      </w:r>
      <w:r w:rsidR="00C96D5C" w:rsidRPr="009C3A29">
        <w:rPr>
          <w:rFonts w:ascii="Century" w:hAnsi="Century"/>
          <w:sz w:val="24"/>
          <w:szCs w:val="24"/>
        </w:rPr>
        <w:t xml:space="preserve"> presenza di due siti </w:t>
      </w:r>
      <w:r w:rsidR="00E74E1E" w:rsidRPr="009C3A29">
        <w:rPr>
          <w:rFonts w:ascii="Century" w:hAnsi="Century"/>
          <w:i/>
          <w:iCs/>
          <w:sz w:val="24"/>
          <w:szCs w:val="24"/>
        </w:rPr>
        <w:t>web</w:t>
      </w:r>
      <w:r w:rsidR="00E74E1E" w:rsidRPr="009C3A29">
        <w:rPr>
          <w:rFonts w:ascii="Century" w:hAnsi="Century"/>
          <w:sz w:val="24"/>
          <w:szCs w:val="24"/>
        </w:rPr>
        <w:t xml:space="preserve"> </w:t>
      </w:r>
      <w:r w:rsidR="00C96D5C" w:rsidRPr="009C3A29">
        <w:rPr>
          <w:rFonts w:ascii="Century" w:hAnsi="Century"/>
          <w:sz w:val="24"/>
          <w:szCs w:val="24"/>
        </w:rPr>
        <w:t xml:space="preserve">del </w:t>
      </w:r>
      <w:r w:rsidR="00E74E1E" w:rsidRPr="009C3A29">
        <w:rPr>
          <w:rFonts w:ascii="Century" w:hAnsi="Century"/>
          <w:sz w:val="24"/>
          <w:szCs w:val="24"/>
        </w:rPr>
        <w:t>CdS EMMP</w:t>
      </w:r>
      <w:r w:rsidR="00C96D5C" w:rsidRPr="009C3A29">
        <w:rPr>
          <w:rFonts w:ascii="Century" w:hAnsi="Century"/>
          <w:sz w:val="24"/>
          <w:szCs w:val="24"/>
        </w:rPr>
        <w:t xml:space="preserve">: uno gestito a livello dipartimentale e l’altro a livello di Ateneo, con non poche difficoltà nel </w:t>
      </w:r>
      <w:r w:rsidR="00ED2E15">
        <w:rPr>
          <w:rFonts w:ascii="Century" w:hAnsi="Century"/>
          <w:sz w:val="24"/>
          <w:szCs w:val="24"/>
        </w:rPr>
        <w:t xml:space="preserve">loro </w:t>
      </w:r>
      <w:r w:rsidR="00C96D5C" w:rsidRPr="009C3A29">
        <w:rPr>
          <w:rFonts w:ascii="Century" w:hAnsi="Century"/>
          <w:sz w:val="24"/>
          <w:szCs w:val="24"/>
        </w:rPr>
        <w:t>coordinamento e nel</w:t>
      </w:r>
      <w:r w:rsidR="00ED2E15">
        <w:rPr>
          <w:rFonts w:ascii="Century" w:hAnsi="Century"/>
          <w:sz w:val="24"/>
          <w:szCs w:val="24"/>
        </w:rPr>
        <w:t>l’</w:t>
      </w:r>
      <w:r w:rsidR="00C96D5C" w:rsidRPr="009C3A29">
        <w:rPr>
          <w:rFonts w:ascii="Century" w:hAnsi="Century"/>
          <w:sz w:val="24"/>
          <w:szCs w:val="24"/>
        </w:rPr>
        <w:t>aggiornamento.</w:t>
      </w:r>
    </w:p>
    <w:p w14:paraId="36ECDB06" w14:textId="379B3731" w:rsidR="00F15BC6" w:rsidRPr="009C3A29" w:rsidRDefault="00F15BC6" w:rsidP="009C3A29">
      <w:pPr>
        <w:jc w:val="both"/>
        <w:rPr>
          <w:rFonts w:ascii="Century" w:hAnsi="Century"/>
          <w:sz w:val="24"/>
          <w:szCs w:val="24"/>
        </w:rPr>
      </w:pPr>
    </w:p>
    <w:p w14:paraId="10468697" w14:textId="50CB86B6" w:rsidR="007752B5" w:rsidRPr="009C3A29" w:rsidRDefault="005253D0" w:rsidP="009C3A29">
      <w:pPr>
        <w:pStyle w:val="Paragrafoelenco"/>
        <w:numPr>
          <w:ilvl w:val="0"/>
          <w:numId w:val="1"/>
        </w:numPr>
        <w:ind w:left="284" w:hanging="284"/>
        <w:jc w:val="both"/>
        <w:rPr>
          <w:rFonts w:ascii="Century" w:hAnsi="Century"/>
          <w:i/>
          <w:iCs/>
          <w:sz w:val="24"/>
          <w:szCs w:val="24"/>
        </w:rPr>
      </w:pPr>
      <w:r w:rsidRPr="009C3A29">
        <w:rPr>
          <w:rFonts w:ascii="Century" w:hAnsi="Century"/>
          <w:i/>
          <w:iCs/>
          <w:sz w:val="24"/>
          <w:szCs w:val="24"/>
        </w:rPr>
        <w:t>Le d</w:t>
      </w:r>
      <w:r w:rsidR="00C96D5C" w:rsidRPr="009C3A29">
        <w:rPr>
          <w:rFonts w:ascii="Century" w:hAnsi="Century"/>
          <w:i/>
          <w:iCs/>
          <w:sz w:val="24"/>
          <w:szCs w:val="24"/>
        </w:rPr>
        <w:t>inamiche relative ai percorsi, caratterizzati in serie storica da una tendenziale instabilità sia sotto il profilo dei CFU conseguiti al primo anno sul totale (ancorché elevati) sia per quanto riguarda il numero di laureati.</w:t>
      </w:r>
    </w:p>
    <w:p w14:paraId="2FC28025" w14:textId="10A342BC" w:rsidR="00ED2E15" w:rsidRDefault="00A83D17" w:rsidP="00ED2E15">
      <w:pPr>
        <w:spacing w:after="0"/>
        <w:ind w:firstLine="284"/>
        <w:jc w:val="both"/>
        <w:rPr>
          <w:rFonts w:ascii="Century" w:hAnsi="Century"/>
          <w:sz w:val="24"/>
          <w:szCs w:val="24"/>
        </w:rPr>
      </w:pPr>
      <w:r>
        <w:rPr>
          <w:rFonts w:ascii="Century" w:hAnsi="Century"/>
          <w:sz w:val="24"/>
          <w:szCs w:val="24"/>
        </w:rPr>
        <w:t>D</w:t>
      </w:r>
      <w:r w:rsidRPr="009C3A29">
        <w:rPr>
          <w:rFonts w:ascii="Century" w:hAnsi="Century"/>
          <w:sz w:val="24"/>
          <w:szCs w:val="24"/>
        </w:rPr>
        <w:t xml:space="preserve">ata la loro importanza </w:t>
      </w:r>
      <w:r>
        <w:rPr>
          <w:rFonts w:ascii="Century" w:hAnsi="Century"/>
          <w:sz w:val="24"/>
          <w:szCs w:val="24"/>
        </w:rPr>
        <w:t>g</w:t>
      </w:r>
      <w:r w:rsidR="00E74E1E" w:rsidRPr="009C3A29">
        <w:rPr>
          <w:rFonts w:ascii="Century" w:hAnsi="Century"/>
          <w:sz w:val="24"/>
          <w:szCs w:val="24"/>
        </w:rPr>
        <w:t>li indicatori in questione sono oggetto di costante monito</w:t>
      </w:r>
      <w:r>
        <w:rPr>
          <w:rFonts w:ascii="Century" w:hAnsi="Century"/>
          <w:sz w:val="24"/>
          <w:szCs w:val="24"/>
        </w:rPr>
        <w:softHyphen/>
      </w:r>
      <w:r w:rsidR="00E74E1E" w:rsidRPr="009C3A29">
        <w:rPr>
          <w:rFonts w:ascii="Century" w:hAnsi="Century"/>
          <w:sz w:val="24"/>
          <w:szCs w:val="24"/>
        </w:rPr>
        <w:t xml:space="preserve">raggio da parte del CdS EMMP. La variabilità nel tempo può essere dovuta a </w:t>
      </w:r>
      <w:r>
        <w:rPr>
          <w:rFonts w:ascii="Century" w:hAnsi="Century"/>
          <w:sz w:val="24"/>
          <w:szCs w:val="24"/>
        </w:rPr>
        <w:t>diverse</w:t>
      </w:r>
      <w:r w:rsidR="00E74E1E" w:rsidRPr="009C3A29">
        <w:rPr>
          <w:rFonts w:ascii="Century" w:hAnsi="Century"/>
          <w:sz w:val="24"/>
          <w:szCs w:val="24"/>
        </w:rPr>
        <w:t xml:space="preserve"> ragioni</w:t>
      </w:r>
      <w:r w:rsidR="00ED2E15">
        <w:rPr>
          <w:rFonts w:ascii="Century" w:hAnsi="Century"/>
          <w:sz w:val="24"/>
          <w:szCs w:val="24"/>
        </w:rPr>
        <w:t>:</w:t>
      </w:r>
      <w:r w:rsidR="00E74E1E" w:rsidRPr="009C3A29">
        <w:rPr>
          <w:rFonts w:ascii="Century" w:hAnsi="Century"/>
          <w:sz w:val="24"/>
          <w:szCs w:val="24"/>
        </w:rPr>
        <w:t xml:space="preserve"> l</w:t>
      </w:r>
      <w:r w:rsidR="00ED2E15">
        <w:rPr>
          <w:rFonts w:ascii="Century" w:hAnsi="Century"/>
          <w:sz w:val="24"/>
          <w:szCs w:val="24"/>
        </w:rPr>
        <w:t>’</w:t>
      </w:r>
      <w:r w:rsidR="00E74E1E" w:rsidRPr="009C3A29">
        <w:rPr>
          <w:rFonts w:ascii="Century" w:hAnsi="Century"/>
          <w:sz w:val="24"/>
          <w:szCs w:val="24"/>
        </w:rPr>
        <w:t xml:space="preserve">eventuale discrepanza tra il momento in cui viene rilevato il dato dal Ministero e  l’effettiva registrazione del voto degli esami può generare disallineamenti; il numero di studenti che si iscrive tardivamente al primo anno e che comincia a seguire i corsi nel secondo semestre influisce sull’indicatore; il fatto che l’indicatore sia costituito da un rapporto di quantità piuttosto modeste può </w:t>
      </w:r>
      <w:r w:rsidR="00ED2E15">
        <w:rPr>
          <w:rFonts w:ascii="Century" w:hAnsi="Century"/>
          <w:sz w:val="24"/>
          <w:szCs w:val="24"/>
        </w:rPr>
        <w:t>incidere</w:t>
      </w:r>
      <w:r w:rsidR="00E74E1E" w:rsidRPr="009C3A29">
        <w:rPr>
          <w:rFonts w:ascii="Century" w:hAnsi="Century"/>
          <w:sz w:val="24"/>
          <w:szCs w:val="24"/>
        </w:rPr>
        <w:t xml:space="preserve"> sulla </w:t>
      </w:r>
      <w:r>
        <w:rPr>
          <w:rFonts w:ascii="Century" w:hAnsi="Century"/>
          <w:sz w:val="24"/>
          <w:szCs w:val="24"/>
        </w:rPr>
        <w:t xml:space="preserve">sua </w:t>
      </w:r>
      <w:r w:rsidR="00E74E1E" w:rsidRPr="009C3A29">
        <w:rPr>
          <w:rFonts w:ascii="Century" w:hAnsi="Century"/>
          <w:sz w:val="24"/>
          <w:szCs w:val="24"/>
        </w:rPr>
        <w:t xml:space="preserve">variabilità </w:t>
      </w:r>
      <w:r w:rsidR="00ED2E15">
        <w:rPr>
          <w:rFonts w:ascii="Century" w:hAnsi="Century"/>
          <w:sz w:val="24"/>
          <w:szCs w:val="24"/>
        </w:rPr>
        <w:t xml:space="preserve">in quanto </w:t>
      </w:r>
      <w:r w:rsidR="00E74E1E" w:rsidRPr="009C3A29">
        <w:rPr>
          <w:rFonts w:ascii="Century" w:hAnsi="Century"/>
          <w:sz w:val="24"/>
          <w:szCs w:val="24"/>
        </w:rPr>
        <w:t>pochi studenti in più o in meno influiscono significativamente sul valore dell’indicatore.</w:t>
      </w:r>
    </w:p>
    <w:p w14:paraId="7094EDA8" w14:textId="08F4BB4F" w:rsidR="00E74E1E" w:rsidRPr="009C3A29" w:rsidRDefault="00E74E1E" w:rsidP="00ED2E15">
      <w:pPr>
        <w:ind w:firstLine="284"/>
        <w:jc w:val="both"/>
        <w:rPr>
          <w:rFonts w:ascii="Century" w:hAnsi="Century"/>
          <w:sz w:val="24"/>
          <w:szCs w:val="24"/>
        </w:rPr>
      </w:pPr>
      <w:r w:rsidRPr="009C3A29">
        <w:rPr>
          <w:rFonts w:ascii="Century" w:hAnsi="Century"/>
          <w:sz w:val="24"/>
          <w:szCs w:val="24"/>
        </w:rPr>
        <w:t>In conclusione, il CdS ritiene strategico continuare a monitorare attentamente gli indicatori in questione, ma al momento non ravvede particolari criticità relative alla variabilità degli stessi che pare essere del tutto fisiologica.</w:t>
      </w:r>
    </w:p>
    <w:p w14:paraId="48A3A448" w14:textId="77777777" w:rsidR="005253D0" w:rsidRPr="009C3A29" w:rsidRDefault="005253D0" w:rsidP="009C3A29">
      <w:pPr>
        <w:jc w:val="both"/>
        <w:rPr>
          <w:rFonts w:ascii="Century" w:hAnsi="Century"/>
          <w:sz w:val="24"/>
          <w:szCs w:val="24"/>
        </w:rPr>
      </w:pPr>
    </w:p>
    <w:p w14:paraId="08697785" w14:textId="37AB0DB9" w:rsidR="00C96D5C" w:rsidRPr="009C3A29" w:rsidRDefault="005253D0" w:rsidP="009C3A29">
      <w:pPr>
        <w:pStyle w:val="Paragrafoelenco"/>
        <w:numPr>
          <w:ilvl w:val="0"/>
          <w:numId w:val="1"/>
        </w:numPr>
        <w:ind w:left="284" w:hanging="284"/>
        <w:jc w:val="both"/>
        <w:rPr>
          <w:rFonts w:ascii="Century" w:hAnsi="Century"/>
          <w:i/>
          <w:iCs/>
          <w:sz w:val="24"/>
          <w:szCs w:val="24"/>
        </w:rPr>
      </w:pPr>
      <w:r w:rsidRPr="009C3A29">
        <w:rPr>
          <w:rFonts w:ascii="Century" w:hAnsi="Century"/>
          <w:i/>
          <w:iCs/>
          <w:sz w:val="24"/>
          <w:szCs w:val="24"/>
        </w:rPr>
        <w:t>L’internazionalizzazione disattende le aspettative connesse alla formazione di operatori per un mercato dello shipping a dimensione prevalentemente internazionale. Il CdS offre significative opportunità di esperienze formative all’estero o a carattere internazionale, che però risultano poco sfruttate, anche in rapporto ai parametri di benchmarking.</w:t>
      </w:r>
    </w:p>
    <w:p w14:paraId="6D7CB73D" w14:textId="77777777" w:rsidR="00A83D17" w:rsidRDefault="005253D0" w:rsidP="00ED2E15">
      <w:pPr>
        <w:spacing w:after="0"/>
        <w:ind w:firstLine="284"/>
        <w:jc w:val="both"/>
        <w:rPr>
          <w:rFonts w:ascii="Century" w:hAnsi="Century"/>
          <w:sz w:val="24"/>
          <w:szCs w:val="24"/>
        </w:rPr>
      </w:pPr>
      <w:r w:rsidRPr="00F44742">
        <w:rPr>
          <w:rFonts w:ascii="Century" w:hAnsi="Century"/>
          <w:sz w:val="24"/>
          <w:szCs w:val="24"/>
        </w:rPr>
        <w:t xml:space="preserve">In realtà </w:t>
      </w:r>
      <w:r w:rsidR="00ED2E15" w:rsidRPr="00F44742">
        <w:rPr>
          <w:rFonts w:ascii="Century" w:hAnsi="Century"/>
          <w:sz w:val="24"/>
          <w:szCs w:val="24"/>
        </w:rPr>
        <w:t>negli anni precedenti</w:t>
      </w:r>
      <w:r w:rsidRPr="00F44742">
        <w:rPr>
          <w:rFonts w:ascii="Century" w:hAnsi="Century"/>
          <w:sz w:val="24"/>
          <w:szCs w:val="24"/>
        </w:rPr>
        <w:t xml:space="preserve"> all’insorgere della pandemia</w:t>
      </w:r>
      <w:r w:rsidRPr="00ED2E15">
        <w:rPr>
          <w:rFonts w:ascii="Century" w:hAnsi="Century"/>
          <w:color w:val="0033CC"/>
          <w:sz w:val="24"/>
          <w:szCs w:val="24"/>
        </w:rPr>
        <w:t xml:space="preserve"> </w:t>
      </w:r>
      <w:r w:rsidRPr="009C3A29">
        <w:rPr>
          <w:rFonts w:ascii="Century" w:hAnsi="Century"/>
          <w:sz w:val="24"/>
          <w:szCs w:val="24"/>
        </w:rPr>
        <w:t xml:space="preserve">le esperienze formative all’estero offerte </w:t>
      </w:r>
      <w:r w:rsidR="00ED2E15">
        <w:rPr>
          <w:rFonts w:ascii="Century" w:hAnsi="Century"/>
          <w:sz w:val="24"/>
          <w:szCs w:val="24"/>
        </w:rPr>
        <w:t xml:space="preserve">agli studenti sono </w:t>
      </w:r>
      <w:r w:rsidRPr="009C3A29">
        <w:rPr>
          <w:rFonts w:ascii="Century" w:hAnsi="Century"/>
          <w:sz w:val="24"/>
          <w:szCs w:val="24"/>
        </w:rPr>
        <w:t xml:space="preserve">state </w:t>
      </w:r>
      <w:r w:rsidR="00ED2E15">
        <w:rPr>
          <w:rFonts w:ascii="Century" w:hAnsi="Century"/>
          <w:sz w:val="24"/>
          <w:szCs w:val="24"/>
        </w:rPr>
        <w:t xml:space="preserve">da loro </w:t>
      </w:r>
      <w:r w:rsidRPr="009C3A29">
        <w:rPr>
          <w:rFonts w:ascii="Century" w:hAnsi="Century"/>
          <w:sz w:val="24"/>
          <w:szCs w:val="24"/>
        </w:rPr>
        <w:t xml:space="preserve">pienamente sfruttate. Ad ogni edizione la domanda di partecipazione ha sempre superato l’offerta di posti disponibili; tuttavia nel corso del biennio a tutti gli studenti interessati è stata data la possibilità di parteciparvi se non al primo al secondo anno. </w:t>
      </w:r>
    </w:p>
    <w:p w14:paraId="7ACE7A52" w14:textId="4B822731" w:rsidR="00C1346D" w:rsidRPr="005D63C1" w:rsidRDefault="00A83D17" w:rsidP="00ED2E15">
      <w:pPr>
        <w:spacing w:after="0"/>
        <w:ind w:firstLine="284"/>
        <w:jc w:val="both"/>
        <w:rPr>
          <w:rFonts w:ascii="Century" w:hAnsi="Century"/>
          <w:sz w:val="24"/>
          <w:szCs w:val="24"/>
        </w:rPr>
      </w:pPr>
      <w:r>
        <w:rPr>
          <w:rFonts w:ascii="Century" w:hAnsi="Century"/>
          <w:sz w:val="24"/>
          <w:szCs w:val="24"/>
        </w:rPr>
        <w:t>I</w:t>
      </w:r>
      <w:r w:rsidR="005253D0" w:rsidRPr="009C3A29">
        <w:rPr>
          <w:rFonts w:ascii="Century" w:hAnsi="Century"/>
          <w:sz w:val="24"/>
          <w:szCs w:val="24"/>
        </w:rPr>
        <w:t xml:space="preserve">l dato fornito dall’indicatore IC10 (% di </w:t>
      </w:r>
      <w:r w:rsidR="005253D0" w:rsidRPr="009C3A29">
        <w:rPr>
          <w:rFonts w:ascii="Century" w:hAnsi="Century"/>
          <w:caps/>
          <w:sz w:val="24"/>
          <w:szCs w:val="24"/>
        </w:rPr>
        <w:t xml:space="preserve">cfu </w:t>
      </w:r>
      <w:r w:rsidR="005253D0" w:rsidRPr="009C3A29">
        <w:rPr>
          <w:rFonts w:ascii="Century" w:hAnsi="Century"/>
          <w:sz w:val="24"/>
          <w:szCs w:val="24"/>
        </w:rPr>
        <w:t>conseguiti all’estero)</w:t>
      </w:r>
      <w:r>
        <w:rPr>
          <w:rFonts w:ascii="Century" w:hAnsi="Century"/>
          <w:sz w:val="24"/>
          <w:szCs w:val="24"/>
        </w:rPr>
        <w:t>,</w:t>
      </w:r>
      <w:r w:rsidR="005253D0" w:rsidRPr="009C3A29">
        <w:rPr>
          <w:rFonts w:ascii="Century" w:hAnsi="Century"/>
          <w:sz w:val="24"/>
          <w:szCs w:val="24"/>
        </w:rPr>
        <w:t xml:space="preserve"> </w:t>
      </w:r>
      <w:r>
        <w:rPr>
          <w:rFonts w:ascii="Century" w:hAnsi="Century"/>
          <w:sz w:val="24"/>
          <w:szCs w:val="24"/>
        </w:rPr>
        <w:t>che</w:t>
      </w:r>
      <w:r w:rsidR="005253D0" w:rsidRPr="009C3A29">
        <w:rPr>
          <w:rFonts w:ascii="Century" w:hAnsi="Century"/>
          <w:sz w:val="24"/>
          <w:szCs w:val="24"/>
        </w:rPr>
        <w:t xml:space="preserve"> colloca il CdS EMMP al di sopra della media di </w:t>
      </w:r>
      <w:r w:rsidR="005253D0" w:rsidRPr="005D63C1">
        <w:rPr>
          <w:rFonts w:ascii="Century" w:hAnsi="Century"/>
          <w:sz w:val="24"/>
          <w:szCs w:val="24"/>
        </w:rPr>
        <w:t>Ateneo</w:t>
      </w:r>
      <w:r>
        <w:rPr>
          <w:rFonts w:ascii="Century" w:hAnsi="Century"/>
          <w:sz w:val="24"/>
          <w:szCs w:val="24"/>
        </w:rPr>
        <w:t>,</w:t>
      </w:r>
      <w:r w:rsidR="005253D0" w:rsidRPr="005D63C1">
        <w:rPr>
          <w:rFonts w:ascii="Century" w:hAnsi="Century"/>
          <w:sz w:val="24"/>
          <w:szCs w:val="24"/>
        </w:rPr>
        <w:t xml:space="preserve"> conferma proprio tale constatazione. Il confronto con gli altri raggruppamenti territoriali (che vede il CdS EMMP sotto media) sconta invece il fatto che, in generale, l’Ateneo di Genova è poco attrattivo a causa delle limitate dotazioni offerte per l’acco</w:t>
      </w:r>
      <w:r>
        <w:rPr>
          <w:rFonts w:ascii="Century" w:hAnsi="Century"/>
          <w:sz w:val="24"/>
          <w:szCs w:val="24"/>
        </w:rPr>
        <w:softHyphen/>
      </w:r>
      <w:r w:rsidR="005253D0" w:rsidRPr="005D63C1">
        <w:rPr>
          <w:rFonts w:ascii="Century" w:hAnsi="Century"/>
          <w:sz w:val="24"/>
          <w:szCs w:val="24"/>
        </w:rPr>
        <w:t xml:space="preserve">glienza di studenti </w:t>
      </w:r>
      <w:r w:rsidR="005253D0" w:rsidRPr="005D63C1">
        <w:rPr>
          <w:rFonts w:ascii="Century" w:hAnsi="Century"/>
          <w:i/>
          <w:iCs/>
          <w:sz w:val="24"/>
          <w:szCs w:val="24"/>
        </w:rPr>
        <w:t>incoming</w:t>
      </w:r>
      <w:r w:rsidR="005253D0" w:rsidRPr="005D63C1">
        <w:rPr>
          <w:rFonts w:ascii="Century" w:hAnsi="Century"/>
          <w:sz w:val="24"/>
          <w:szCs w:val="24"/>
        </w:rPr>
        <w:t xml:space="preserve">. </w:t>
      </w:r>
    </w:p>
    <w:p w14:paraId="087E0071" w14:textId="5C36968B" w:rsidR="005253D0" w:rsidRPr="005D63C1" w:rsidRDefault="00154EE8" w:rsidP="00ED2E15">
      <w:pPr>
        <w:pStyle w:val="Default"/>
        <w:ind w:firstLine="284"/>
        <w:jc w:val="both"/>
        <w:rPr>
          <w:color w:val="auto"/>
        </w:rPr>
      </w:pPr>
      <w:r w:rsidRPr="005D63C1">
        <w:rPr>
          <w:color w:val="auto"/>
        </w:rPr>
        <w:t>L</w:t>
      </w:r>
      <w:r w:rsidR="005253D0" w:rsidRPr="005D63C1">
        <w:rPr>
          <w:color w:val="auto"/>
        </w:rPr>
        <w:t xml:space="preserve">’indicatore IC11 </w:t>
      </w:r>
      <w:r w:rsidR="00C1346D" w:rsidRPr="005D63C1">
        <w:rPr>
          <w:color w:val="auto"/>
        </w:rPr>
        <w:t xml:space="preserve">(Percentuale di laureati entro la durata normale del Corso che hanno acquisito almeno 12 CFU all’estero) </w:t>
      </w:r>
      <w:r w:rsidR="00532437" w:rsidRPr="005D63C1">
        <w:rPr>
          <w:color w:val="auto"/>
        </w:rPr>
        <w:t xml:space="preserve">non contraddice quanto sopra, ma dà adito ad una diversa riflessione nel senso che il motivo della presenza di valori bassi sembra </w:t>
      </w:r>
      <w:r w:rsidR="00532437" w:rsidRPr="005D63C1">
        <w:rPr>
          <w:color w:val="auto"/>
        </w:rPr>
        <w:lastRenderedPageBreak/>
        <w:t>da ricercarsi nel fatto che l’offerta di iniziative formative all’estero, seppur sfruttat</w:t>
      </w:r>
      <w:r w:rsidR="00A83D17">
        <w:rPr>
          <w:color w:val="auto"/>
        </w:rPr>
        <w:t>a</w:t>
      </w:r>
      <w:r w:rsidR="00532437" w:rsidRPr="005D63C1">
        <w:rPr>
          <w:color w:val="auto"/>
        </w:rPr>
        <w:t xml:space="preserve"> dagli studenti, difficilmente consente loro di superare la soglia dei 12 </w:t>
      </w:r>
      <w:r w:rsidR="00532437" w:rsidRPr="005D63C1">
        <w:rPr>
          <w:caps/>
          <w:color w:val="auto"/>
        </w:rPr>
        <w:t>cfu</w:t>
      </w:r>
      <w:r w:rsidR="00532437" w:rsidRPr="005D63C1">
        <w:rPr>
          <w:color w:val="auto"/>
        </w:rPr>
        <w:t xml:space="preserve">. </w:t>
      </w:r>
    </w:p>
    <w:p w14:paraId="103B9437" w14:textId="58F2AA72" w:rsidR="00532437" w:rsidRPr="005D63C1" w:rsidRDefault="00532437" w:rsidP="00ED2E15">
      <w:pPr>
        <w:pStyle w:val="Default"/>
        <w:ind w:firstLine="284"/>
        <w:jc w:val="both"/>
        <w:rPr>
          <w:color w:val="auto"/>
        </w:rPr>
      </w:pPr>
      <w:r w:rsidRPr="005D63C1">
        <w:rPr>
          <w:color w:val="auto"/>
        </w:rPr>
        <w:t xml:space="preserve">A questa problematica si collega </w:t>
      </w:r>
      <w:r w:rsidR="00154EE8" w:rsidRPr="005D63C1">
        <w:rPr>
          <w:color w:val="auto"/>
        </w:rPr>
        <w:t xml:space="preserve">purtroppo </w:t>
      </w:r>
      <w:r w:rsidRPr="005D63C1">
        <w:rPr>
          <w:color w:val="auto"/>
        </w:rPr>
        <w:t xml:space="preserve">l’oggettiva difficoltà di mantenere e potenziare attività di internazionalizzazione </w:t>
      </w:r>
      <w:r w:rsidRPr="005D63C1">
        <w:rPr>
          <w:i/>
          <w:iCs/>
          <w:color w:val="auto"/>
        </w:rPr>
        <w:t>outcoming</w:t>
      </w:r>
      <w:r w:rsidRPr="005D63C1">
        <w:rPr>
          <w:color w:val="auto"/>
        </w:rPr>
        <w:t xml:space="preserve"> in periodi di pandemia </w:t>
      </w:r>
      <w:r w:rsidR="00FA5A6D" w:rsidRPr="005D63C1">
        <w:rPr>
          <w:color w:val="auto"/>
        </w:rPr>
        <w:t>con</w:t>
      </w:r>
      <w:r w:rsidRPr="005D63C1">
        <w:rPr>
          <w:color w:val="auto"/>
        </w:rPr>
        <w:t xml:space="preserve"> conseguenti restrizioni</w:t>
      </w:r>
      <w:r w:rsidR="00154EE8" w:rsidRPr="005D63C1">
        <w:rPr>
          <w:color w:val="auto"/>
        </w:rPr>
        <w:t xml:space="preserve"> alla </w:t>
      </w:r>
      <w:r w:rsidR="00F44742" w:rsidRPr="005D63C1">
        <w:rPr>
          <w:color w:val="auto"/>
        </w:rPr>
        <w:t xml:space="preserve">libera </w:t>
      </w:r>
      <w:r w:rsidR="00154EE8" w:rsidRPr="005D63C1">
        <w:rPr>
          <w:color w:val="auto"/>
        </w:rPr>
        <w:t>circolazione</w:t>
      </w:r>
      <w:r w:rsidR="00F44742" w:rsidRPr="005D63C1">
        <w:rPr>
          <w:color w:val="auto"/>
        </w:rPr>
        <w:t xml:space="preserve"> tra i vari Paesi</w:t>
      </w:r>
      <w:r w:rsidRPr="005D63C1">
        <w:rPr>
          <w:color w:val="auto"/>
        </w:rPr>
        <w:t>.</w:t>
      </w:r>
    </w:p>
    <w:p w14:paraId="47299A58" w14:textId="2212F55E" w:rsidR="00532437" w:rsidRPr="009C3A29" w:rsidRDefault="00532437" w:rsidP="009C3A29">
      <w:pPr>
        <w:pStyle w:val="Default"/>
        <w:jc w:val="both"/>
        <w:rPr>
          <w:color w:val="FF0000"/>
        </w:rPr>
      </w:pPr>
    </w:p>
    <w:p w14:paraId="77186678" w14:textId="31DC9414" w:rsidR="00532437" w:rsidRPr="009C3A29" w:rsidRDefault="00532437" w:rsidP="009C3A29">
      <w:pPr>
        <w:pStyle w:val="Default"/>
        <w:jc w:val="both"/>
        <w:rPr>
          <w:color w:val="FF0000"/>
        </w:rPr>
      </w:pPr>
    </w:p>
    <w:p w14:paraId="76299695" w14:textId="48456DAD" w:rsidR="00154EE8" w:rsidRPr="00ED2E15" w:rsidRDefault="00154EE8" w:rsidP="009C3A29">
      <w:pPr>
        <w:pStyle w:val="Default"/>
        <w:numPr>
          <w:ilvl w:val="0"/>
          <w:numId w:val="1"/>
        </w:numPr>
        <w:ind w:left="284" w:hanging="284"/>
        <w:jc w:val="both"/>
        <w:rPr>
          <w:i/>
          <w:iCs/>
          <w:color w:val="FF0000"/>
        </w:rPr>
      </w:pPr>
      <w:r w:rsidRPr="00ED2E15">
        <w:rPr>
          <w:i/>
          <w:iCs/>
        </w:rPr>
        <w:t>La necessità di precisare livello delle competenze linguistiche richiesto per gli studenti stranieri, modalità di accertamento/certificazione, valutazione ed eventuale assegnazione di OFA in caso di mancato superamento della prova.</w:t>
      </w:r>
    </w:p>
    <w:p w14:paraId="26BE1CE1" w14:textId="028AE282" w:rsidR="00154EE8" w:rsidRDefault="00154EE8" w:rsidP="009C3A29">
      <w:pPr>
        <w:pStyle w:val="Default"/>
        <w:jc w:val="both"/>
      </w:pPr>
    </w:p>
    <w:p w14:paraId="2520554B" w14:textId="6B5062A7" w:rsidR="00F44742" w:rsidRPr="009C3A29" w:rsidRDefault="00142877" w:rsidP="00142877">
      <w:pPr>
        <w:pStyle w:val="Default"/>
        <w:ind w:firstLine="284"/>
        <w:jc w:val="both"/>
      </w:pPr>
      <w:r>
        <w:t xml:space="preserve">Il CCS non si è </w:t>
      </w:r>
      <w:r w:rsidR="00D01966">
        <w:t xml:space="preserve">finora </w:t>
      </w:r>
      <w:r>
        <w:t xml:space="preserve">preoccupato di precisare il livello delle competenze linguistiche richiesto per gli studenti stranieri, le modalità di accertamento/certificazione, ecc. in quanto tali informazioni sono riportate, anche in lingua inglese, nel sito web del Servizio Accoglienza Studenti </w:t>
      </w:r>
      <w:r w:rsidR="003535AF">
        <w:t>S</w:t>
      </w:r>
      <w:r>
        <w:t xml:space="preserve">tranieri dell’Ateneo (SASS) che organizza il test e le modalità di recupero. </w:t>
      </w:r>
      <w:r w:rsidR="00D01966">
        <w:t xml:space="preserve">A tale proposito, </w:t>
      </w:r>
      <w:r w:rsidR="00FA5A6D">
        <w:t>alla luce</w:t>
      </w:r>
      <w:r w:rsidR="00D01966">
        <w:t xml:space="preserve"> dell’osservazione del Nucleo, </w:t>
      </w:r>
      <w:r w:rsidR="008A60BB">
        <w:t>il CCS ritiene che potrebbe</w:t>
      </w:r>
      <w:r w:rsidR="00D01966">
        <w:t xml:space="preserve"> essere utile rendere tali informazioni maggiormente visibili anche in altre sedi. Tuttavia la questione è strettamente connessa alla problematica dell’attuale assenza di materiale in lingua inglese </w:t>
      </w:r>
      <w:r w:rsidR="008A60BB">
        <w:t>ed alla</w:t>
      </w:r>
      <w:r w:rsidR="00D01966">
        <w:t xml:space="preserve"> difficoltà di aggiornamento/collegamento dei due siti web del CdS EMMP di cui si è già riferito </w:t>
      </w:r>
      <w:r w:rsidR="00FA5A6D">
        <w:t>ne</w:t>
      </w:r>
      <w:r w:rsidR="00D01966">
        <w:t>l punto 1 a cui si rinvia.</w:t>
      </w:r>
    </w:p>
    <w:p w14:paraId="0D0B1962" w14:textId="7E76D69F" w:rsidR="00154EE8" w:rsidRDefault="00154EE8" w:rsidP="009C3A29">
      <w:pPr>
        <w:pStyle w:val="Default"/>
        <w:jc w:val="both"/>
        <w:rPr>
          <w:color w:val="FF0000"/>
        </w:rPr>
      </w:pPr>
    </w:p>
    <w:p w14:paraId="30147F15" w14:textId="77777777" w:rsidR="00ED2E15" w:rsidRPr="009C3A29" w:rsidRDefault="00ED2E15" w:rsidP="009C3A29">
      <w:pPr>
        <w:pStyle w:val="Default"/>
        <w:jc w:val="both"/>
        <w:rPr>
          <w:color w:val="FF0000"/>
        </w:rPr>
      </w:pPr>
    </w:p>
    <w:p w14:paraId="3F953F8F" w14:textId="7FF8CA25" w:rsidR="00154EE8" w:rsidRPr="009C3A29" w:rsidRDefault="00154EE8" w:rsidP="009C3A29">
      <w:pPr>
        <w:pStyle w:val="Default"/>
        <w:numPr>
          <w:ilvl w:val="0"/>
          <w:numId w:val="1"/>
        </w:numPr>
        <w:ind w:left="284" w:hanging="284"/>
        <w:jc w:val="both"/>
        <w:rPr>
          <w:i/>
          <w:iCs/>
          <w:color w:val="FF0000"/>
        </w:rPr>
      </w:pPr>
      <w:r w:rsidRPr="009C3A29">
        <w:rPr>
          <w:i/>
          <w:iCs/>
        </w:rPr>
        <w:t>La necessità di precisare modalità di accertamento/certificazione e valutazione delle competenze linguistiche (lingua inglese livello B1)</w:t>
      </w:r>
    </w:p>
    <w:p w14:paraId="066FE15C" w14:textId="0D2539E7" w:rsidR="00154EE8" w:rsidRPr="009C3A29" w:rsidRDefault="00154EE8" w:rsidP="009C3A29">
      <w:pPr>
        <w:pStyle w:val="Default"/>
        <w:jc w:val="both"/>
      </w:pPr>
    </w:p>
    <w:p w14:paraId="682AFE39" w14:textId="05E57F75" w:rsidR="00154EE8" w:rsidRPr="009C3A29" w:rsidRDefault="00FA5A6D" w:rsidP="009C3A29">
      <w:pPr>
        <w:pStyle w:val="Default"/>
        <w:ind w:firstLine="284"/>
        <w:jc w:val="both"/>
        <w:rPr>
          <w:color w:val="auto"/>
        </w:rPr>
      </w:pPr>
      <w:r>
        <w:rPr>
          <w:color w:val="auto"/>
        </w:rPr>
        <w:t>Il CdS riconosce che</w:t>
      </w:r>
      <w:r w:rsidR="00816280" w:rsidRPr="009C3A29">
        <w:rPr>
          <w:color w:val="auto"/>
        </w:rPr>
        <w:t xml:space="preserve"> </w:t>
      </w:r>
      <w:r w:rsidR="00154EE8" w:rsidRPr="009C3A29">
        <w:rPr>
          <w:color w:val="auto"/>
        </w:rPr>
        <w:t xml:space="preserve">manca allo stato attuale </w:t>
      </w:r>
      <w:r w:rsidR="003535AF">
        <w:rPr>
          <w:color w:val="auto"/>
        </w:rPr>
        <w:t xml:space="preserve">una chiara </w:t>
      </w:r>
      <w:r w:rsidR="00154EE8" w:rsidRPr="009C3A29">
        <w:rPr>
          <w:color w:val="auto"/>
        </w:rPr>
        <w:t>individuazione delle modalità di accertamento</w:t>
      </w:r>
      <w:r w:rsidR="00330AA3" w:rsidRPr="009C3A29">
        <w:rPr>
          <w:color w:val="auto"/>
        </w:rPr>
        <w:t xml:space="preserve">, </w:t>
      </w:r>
      <w:r w:rsidR="00154EE8" w:rsidRPr="009C3A29">
        <w:rPr>
          <w:color w:val="auto"/>
        </w:rPr>
        <w:t>certificazione e valutazione delle competenze linguistiche</w:t>
      </w:r>
      <w:r w:rsidR="00330AA3" w:rsidRPr="009C3A29">
        <w:rPr>
          <w:color w:val="auto"/>
        </w:rPr>
        <w:t xml:space="preserve"> per accedere al CdS EMMP</w:t>
      </w:r>
      <w:r w:rsidR="00154EE8" w:rsidRPr="009C3A29">
        <w:rPr>
          <w:color w:val="auto"/>
        </w:rPr>
        <w:t xml:space="preserve">. Sebbene la maggioranza degli studenti che si iscrivono al </w:t>
      </w:r>
      <w:r w:rsidR="00330AA3" w:rsidRPr="009C3A29">
        <w:rPr>
          <w:color w:val="auto"/>
        </w:rPr>
        <w:t>Corso</w:t>
      </w:r>
      <w:r w:rsidR="00154EE8" w:rsidRPr="009C3A29">
        <w:rPr>
          <w:color w:val="auto"/>
        </w:rPr>
        <w:t xml:space="preserve"> </w:t>
      </w:r>
      <w:r w:rsidR="00816280" w:rsidRPr="009C3A29">
        <w:rPr>
          <w:color w:val="auto"/>
        </w:rPr>
        <w:t>abbiano</w:t>
      </w:r>
      <w:r w:rsidR="00154EE8" w:rsidRPr="009C3A29">
        <w:rPr>
          <w:color w:val="auto"/>
        </w:rPr>
        <w:t xml:space="preserve"> già conseguito il livello B1 di lingua inglese (così avviene per gli studenti laureati nei corsi triennali del Dipartimento di Economia</w:t>
      </w:r>
      <w:r w:rsidR="00816280" w:rsidRPr="009C3A29">
        <w:rPr>
          <w:color w:val="auto"/>
        </w:rPr>
        <w:t xml:space="preserve"> dell’Università di Genova</w:t>
      </w:r>
      <w:r w:rsidR="00154EE8" w:rsidRPr="009C3A29">
        <w:rPr>
          <w:color w:val="auto"/>
        </w:rPr>
        <w:t xml:space="preserve">, ma non solo), </w:t>
      </w:r>
      <w:r w:rsidR="00816280" w:rsidRPr="009C3A29">
        <w:rPr>
          <w:color w:val="auto"/>
        </w:rPr>
        <w:t xml:space="preserve">il CCS si </w:t>
      </w:r>
      <w:r w:rsidR="00330AA3" w:rsidRPr="009C3A29">
        <w:rPr>
          <w:color w:val="auto"/>
        </w:rPr>
        <w:t xml:space="preserve">riserva di </w:t>
      </w:r>
      <w:r w:rsidR="00816280" w:rsidRPr="009C3A29">
        <w:rPr>
          <w:color w:val="auto"/>
        </w:rPr>
        <w:t>valutare in che modo recepire il suggerimento del Nucleo nella redazione del prossimo Regolamento didattico del Corso</w:t>
      </w:r>
      <w:r w:rsidR="00330AA3" w:rsidRPr="009C3A29">
        <w:rPr>
          <w:color w:val="auto"/>
        </w:rPr>
        <w:t xml:space="preserve"> anche a fronte dell’auspi</w:t>
      </w:r>
      <w:r w:rsidR="008A60BB">
        <w:rPr>
          <w:color w:val="auto"/>
        </w:rPr>
        <w:softHyphen/>
      </w:r>
      <w:r w:rsidR="00330AA3" w:rsidRPr="009C3A29">
        <w:rPr>
          <w:color w:val="auto"/>
        </w:rPr>
        <w:t xml:space="preserve">cato incremento in futuro delle iscrizioni di studenti provenienti da altri Atenei </w:t>
      </w:r>
      <w:r w:rsidR="003535AF">
        <w:rPr>
          <w:color w:val="auto"/>
        </w:rPr>
        <w:t xml:space="preserve">italiani </w:t>
      </w:r>
      <w:r w:rsidR="00330AA3" w:rsidRPr="009C3A29">
        <w:rPr>
          <w:color w:val="auto"/>
        </w:rPr>
        <w:t xml:space="preserve">o da Paesi esteri </w:t>
      </w:r>
      <w:r w:rsidR="003535AF">
        <w:rPr>
          <w:color w:val="auto"/>
        </w:rPr>
        <w:t>dove non si parla abitualmente la lingua inglese</w:t>
      </w:r>
      <w:r w:rsidR="00816280" w:rsidRPr="009C3A29">
        <w:rPr>
          <w:color w:val="auto"/>
        </w:rPr>
        <w:t>.</w:t>
      </w:r>
    </w:p>
    <w:p w14:paraId="6BC51CE0" w14:textId="03F1B02B" w:rsidR="00330AA3" w:rsidRPr="009C3A29" w:rsidRDefault="00330AA3" w:rsidP="009C3A29">
      <w:pPr>
        <w:pStyle w:val="Default"/>
        <w:ind w:firstLine="284"/>
        <w:jc w:val="both"/>
        <w:rPr>
          <w:color w:val="auto"/>
        </w:rPr>
      </w:pPr>
    </w:p>
    <w:p w14:paraId="6A001F96" w14:textId="21C89FA7" w:rsidR="00330AA3" w:rsidRPr="009C3A29" w:rsidRDefault="00330AA3" w:rsidP="009C3A29">
      <w:pPr>
        <w:pStyle w:val="Default"/>
        <w:ind w:firstLine="284"/>
        <w:jc w:val="both"/>
        <w:rPr>
          <w:color w:val="auto"/>
        </w:rPr>
      </w:pPr>
    </w:p>
    <w:p w14:paraId="28A17B33" w14:textId="68AB0846" w:rsidR="00330AA3" w:rsidRPr="009C3A29" w:rsidRDefault="00330AA3" w:rsidP="009C3A29">
      <w:pPr>
        <w:pStyle w:val="Default"/>
        <w:numPr>
          <w:ilvl w:val="0"/>
          <w:numId w:val="1"/>
        </w:numPr>
        <w:ind w:left="284" w:hanging="284"/>
        <w:jc w:val="both"/>
        <w:rPr>
          <w:i/>
          <w:iCs/>
          <w:color w:val="auto"/>
        </w:rPr>
      </w:pPr>
      <w:r w:rsidRPr="009C3A29">
        <w:rPr>
          <w:i/>
          <w:iCs/>
        </w:rPr>
        <w:t>La necessità di aggiornare i requisiti curriculari in ingresso con i corsi di laurea di nuova istituzione che consentono l’accesso in continuità e di precisare ulteriormente le modalità di soddisfacimento di tali requisiti per i laureati di classi non in continuità.</w:t>
      </w:r>
    </w:p>
    <w:p w14:paraId="0469457E" w14:textId="653B389F" w:rsidR="00330AA3" w:rsidRPr="009C3A29" w:rsidRDefault="00330AA3" w:rsidP="009C3A29">
      <w:pPr>
        <w:pStyle w:val="Default"/>
        <w:ind w:left="284"/>
        <w:jc w:val="both"/>
      </w:pPr>
    </w:p>
    <w:p w14:paraId="2BF827EB" w14:textId="3288F8E5" w:rsidR="001157DF" w:rsidRPr="009C3A29" w:rsidRDefault="003535AF" w:rsidP="003535AF">
      <w:pPr>
        <w:tabs>
          <w:tab w:val="left" w:pos="0"/>
        </w:tabs>
        <w:spacing w:after="0" w:line="240" w:lineRule="auto"/>
        <w:ind w:firstLine="284"/>
        <w:jc w:val="both"/>
        <w:rPr>
          <w:rFonts w:ascii="Century" w:hAnsi="Century"/>
          <w:sz w:val="24"/>
          <w:szCs w:val="24"/>
        </w:rPr>
      </w:pPr>
      <w:r>
        <w:rPr>
          <w:rFonts w:ascii="Century" w:hAnsi="Century"/>
          <w:sz w:val="24"/>
          <w:szCs w:val="24"/>
        </w:rPr>
        <w:t>Nel</w:t>
      </w:r>
      <w:r w:rsidR="001157DF" w:rsidRPr="009C3A29">
        <w:rPr>
          <w:rFonts w:ascii="Century" w:hAnsi="Century"/>
          <w:sz w:val="24"/>
          <w:szCs w:val="24"/>
        </w:rPr>
        <w:t xml:space="preserve"> Regolamento didattico del CdS EMMP</w:t>
      </w:r>
      <w:r w:rsidR="0082661F">
        <w:rPr>
          <w:rFonts w:ascii="Century" w:hAnsi="Century"/>
          <w:sz w:val="24"/>
          <w:szCs w:val="24"/>
        </w:rPr>
        <w:t>, pubblicato online,</w:t>
      </w:r>
      <w:r w:rsidR="001157DF" w:rsidRPr="009C3A29">
        <w:rPr>
          <w:rFonts w:ascii="Century" w:hAnsi="Century"/>
          <w:sz w:val="24"/>
          <w:szCs w:val="24"/>
        </w:rPr>
        <w:t xml:space="preserve"> </w:t>
      </w:r>
      <w:r>
        <w:rPr>
          <w:rFonts w:ascii="Century" w:hAnsi="Century"/>
          <w:sz w:val="24"/>
          <w:szCs w:val="24"/>
        </w:rPr>
        <w:t>sono indicati</w:t>
      </w:r>
      <w:r w:rsidR="001157DF" w:rsidRPr="009C3A29">
        <w:rPr>
          <w:rFonts w:ascii="Century" w:hAnsi="Century"/>
          <w:sz w:val="24"/>
          <w:szCs w:val="24"/>
        </w:rPr>
        <w:t xml:space="preserve"> i </w:t>
      </w:r>
      <w:r w:rsidR="001157DF" w:rsidRPr="009C3A29">
        <w:rPr>
          <w:rFonts w:ascii="Century" w:hAnsi="Century"/>
          <w:caps/>
          <w:sz w:val="24"/>
          <w:szCs w:val="24"/>
        </w:rPr>
        <w:t>c</w:t>
      </w:r>
      <w:r w:rsidR="001157DF" w:rsidRPr="009C3A29">
        <w:rPr>
          <w:rFonts w:ascii="Century" w:hAnsi="Century"/>
          <w:sz w:val="24"/>
          <w:szCs w:val="24"/>
        </w:rPr>
        <w:t xml:space="preserve">orsi di </w:t>
      </w:r>
      <w:r w:rsidR="009C3A29" w:rsidRPr="009C3A29">
        <w:rPr>
          <w:rFonts w:ascii="Century" w:hAnsi="Century"/>
          <w:sz w:val="24"/>
          <w:szCs w:val="24"/>
        </w:rPr>
        <w:t>studio</w:t>
      </w:r>
      <w:r w:rsidR="001157DF" w:rsidRPr="009C3A29">
        <w:rPr>
          <w:rFonts w:ascii="Century" w:hAnsi="Century"/>
          <w:sz w:val="24"/>
          <w:szCs w:val="24"/>
        </w:rPr>
        <w:t xml:space="preserve"> in continuità </w:t>
      </w:r>
      <w:r>
        <w:rPr>
          <w:rFonts w:ascii="Century" w:hAnsi="Century"/>
          <w:sz w:val="24"/>
          <w:szCs w:val="24"/>
        </w:rPr>
        <w:t>ed è riportato</w:t>
      </w:r>
      <w:r w:rsidR="001157DF" w:rsidRPr="009C3A29">
        <w:rPr>
          <w:rFonts w:ascii="Century" w:hAnsi="Century"/>
          <w:sz w:val="24"/>
          <w:szCs w:val="24"/>
        </w:rPr>
        <w:t xml:space="preserve"> un puntuale elenco del numero minimo di CFU relativo a </w:t>
      </w:r>
      <w:r>
        <w:rPr>
          <w:rFonts w:ascii="Century" w:hAnsi="Century"/>
          <w:sz w:val="24"/>
          <w:szCs w:val="24"/>
        </w:rPr>
        <w:t>specifici</w:t>
      </w:r>
      <w:r w:rsidR="001157DF" w:rsidRPr="009C3A29">
        <w:rPr>
          <w:rFonts w:ascii="Century" w:hAnsi="Century"/>
          <w:sz w:val="24"/>
          <w:szCs w:val="24"/>
        </w:rPr>
        <w:t xml:space="preserve"> settori scientifico</w:t>
      </w:r>
      <w:r w:rsidR="0082661F">
        <w:rPr>
          <w:rFonts w:ascii="Century" w:hAnsi="Century"/>
          <w:sz w:val="24"/>
          <w:szCs w:val="24"/>
        </w:rPr>
        <w:t>-</w:t>
      </w:r>
      <w:r w:rsidR="001157DF" w:rsidRPr="009C3A29">
        <w:rPr>
          <w:rFonts w:ascii="Century" w:hAnsi="Century"/>
          <w:sz w:val="24"/>
          <w:szCs w:val="24"/>
        </w:rPr>
        <w:t xml:space="preserve">disciplinari che gli studenti non in continuità devono dimostrare di possedere per poter accedere al Corso. Nel Regolamento sono altresì </w:t>
      </w:r>
      <w:r w:rsidR="001C5B8B">
        <w:rPr>
          <w:rFonts w:ascii="Century" w:hAnsi="Century"/>
          <w:sz w:val="24"/>
          <w:szCs w:val="24"/>
        </w:rPr>
        <w:t>precisate</w:t>
      </w:r>
      <w:r w:rsidR="001157DF" w:rsidRPr="009C3A29">
        <w:rPr>
          <w:rFonts w:ascii="Century" w:hAnsi="Century"/>
          <w:sz w:val="24"/>
          <w:szCs w:val="24"/>
        </w:rPr>
        <w:t xml:space="preserve"> </w:t>
      </w:r>
      <w:r w:rsidR="009C3A29" w:rsidRPr="009C3A29">
        <w:rPr>
          <w:rFonts w:ascii="Century" w:hAnsi="Century"/>
          <w:sz w:val="24"/>
          <w:szCs w:val="24"/>
        </w:rPr>
        <w:t xml:space="preserve">le tempistiche per presentare la domanda di riconoscimento, </w:t>
      </w:r>
      <w:r w:rsidR="001157DF" w:rsidRPr="009C3A29">
        <w:rPr>
          <w:rFonts w:ascii="Century" w:hAnsi="Century"/>
          <w:sz w:val="24"/>
          <w:szCs w:val="24"/>
        </w:rPr>
        <w:t>le modalità di accertamento di tali requisiti</w:t>
      </w:r>
      <w:r w:rsidR="009C3A29" w:rsidRPr="009C3A29">
        <w:rPr>
          <w:rFonts w:ascii="Century" w:hAnsi="Century"/>
          <w:sz w:val="24"/>
          <w:szCs w:val="24"/>
        </w:rPr>
        <w:t xml:space="preserve"> e di acquisizione dei CFU mancanti. </w:t>
      </w:r>
    </w:p>
    <w:p w14:paraId="2DF27AB9" w14:textId="5C02A4EA" w:rsidR="003535AF" w:rsidRDefault="003535AF" w:rsidP="003535AF">
      <w:pPr>
        <w:tabs>
          <w:tab w:val="left" w:pos="0"/>
        </w:tabs>
        <w:spacing w:after="0" w:line="240" w:lineRule="auto"/>
        <w:ind w:firstLine="284"/>
        <w:jc w:val="both"/>
        <w:rPr>
          <w:rFonts w:ascii="Century" w:hAnsi="Century"/>
          <w:sz w:val="24"/>
          <w:szCs w:val="24"/>
        </w:rPr>
      </w:pPr>
      <w:r>
        <w:rPr>
          <w:rFonts w:ascii="Century" w:hAnsi="Century"/>
          <w:sz w:val="24"/>
          <w:szCs w:val="24"/>
        </w:rPr>
        <w:t>Per i Corsi di studio non in continuità, ma con percorsi formativi nel settore marittimo-trasportistico, il CCS si riserva, grazie al supporto di un’apposita Commis</w:t>
      </w:r>
      <w:r w:rsidR="008A60BB">
        <w:rPr>
          <w:rFonts w:ascii="Century" w:hAnsi="Century"/>
          <w:sz w:val="24"/>
          <w:szCs w:val="24"/>
        </w:rPr>
        <w:softHyphen/>
      </w:r>
      <w:r>
        <w:rPr>
          <w:rFonts w:ascii="Century" w:hAnsi="Century"/>
          <w:sz w:val="24"/>
          <w:szCs w:val="24"/>
        </w:rPr>
        <w:t>sione, di accertare caso per caso, sulla base dei contenuti degli esami sostenuti, se risultano acquisite le competenze necessarie anche in settori scientifico</w:t>
      </w:r>
      <w:r w:rsidR="00FA5A6D">
        <w:rPr>
          <w:rFonts w:ascii="Century" w:hAnsi="Century"/>
          <w:sz w:val="24"/>
          <w:szCs w:val="24"/>
        </w:rPr>
        <w:t>-</w:t>
      </w:r>
      <w:r>
        <w:rPr>
          <w:rFonts w:ascii="Century" w:hAnsi="Century"/>
          <w:sz w:val="24"/>
          <w:szCs w:val="24"/>
        </w:rPr>
        <w:t xml:space="preserve">disciplinari diversi da quelli </w:t>
      </w:r>
      <w:r w:rsidR="001C5B8B">
        <w:rPr>
          <w:rFonts w:ascii="Century" w:hAnsi="Century"/>
          <w:sz w:val="24"/>
          <w:szCs w:val="24"/>
        </w:rPr>
        <w:t xml:space="preserve">sopra </w:t>
      </w:r>
      <w:r>
        <w:rPr>
          <w:rFonts w:ascii="Century" w:hAnsi="Century"/>
          <w:sz w:val="24"/>
          <w:szCs w:val="24"/>
        </w:rPr>
        <w:t xml:space="preserve">indicati. </w:t>
      </w:r>
    </w:p>
    <w:p w14:paraId="67E1ACC7" w14:textId="2C309B09" w:rsidR="0082661F" w:rsidRDefault="0082661F" w:rsidP="003535AF">
      <w:pPr>
        <w:tabs>
          <w:tab w:val="left" w:pos="0"/>
        </w:tabs>
        <w:spacing w:after="0" w:line="240" w:lineRule="auto"/>
        <w:ind w:firstLine="284"/>
        <w:jc w:val="both"/>
        <w:rPr>
          <w:rFonts w:ascii="Century" w:hAnsi="Century"/>
          <w:sz w:val="24"/>
          <w:szCs w:val="24"/>
        </w:rPr>
      </w:pPr>
      <w:r>
        <w:rPr>
          <w:rFonts w:ascii="Century" w:hAnsi="Century"/>
          <w:sz w:val="24"/>
          <w:szCs w:val="24"/>
        </w:rPr>
        <w:t xml:space="preserve">Per quanto concerne i Corsi di laurea triennali di nuova istituzione </w:t>
      </w:r>
      <w:r w:rsidR="008A60BB">
        <w:rPr>
          <w:rFonts w:ascii="Century" w:hAnsi="Century"/>
          <w:sz w:val="24"/>
          <w:szCs w:val="24"/>
        </w:rPr>
        <w:t>è intenzione de</w:t>
      </w:r>
      <w:r>
        <w:rPr>
          <w:rFonts w:ascii="Century" w:hAnsi="Century"/>
          <w:sz w:val="24"/>
          <w:szCs w:val="24"/>
        </w:rPr>
        <w:t>l CCS valutare se ci siano i presupposti per riconoscerli o meno in continuità, modi</w:t>
      </w:r>
      <w:r w:rsidR="008A60BB">
        <w:rPr>
          <w:rFonts w:ascii="Century" w:hAnsi="Century"/>
          <w:sz w:val="24"/>
          <w:szCs w:val="24"/>
        </w:rPr>
        <w:softHyphen/>
      </w:r>
      <w:r>
        <w:rPr>
          <w:rFonts w:ascii="Century" w:hAnsi="Century"/>
          <w:sz w:val="24"/>
          <w:szCs w:val="24"/>
        </w:rPr>
        <w:t xml:space="preserve">ficando, se del caso, l’ordinamento didattico. </w:t>
      </w:r>
    </w:p>
    <w:p w14:paraId="0E87D090" w14:textId="7DC1C65E" w:rsidR="009C3A29" w:rsidRDefault="009C3A29" w:rsidP="009C3A29">
      <w:pPr>
        <w:tabs>
          <w:tab w:val="left" w:pos="0"/>
        </w:tabs>
        <w:spacing w:after="0" w:line="240" w:lineRule="auto"/>
        <w:jc w:val="both"/>
        <w:rPr>
          <w:rFonts w:ascii="Century" w:hAnsi="Century"/>
          <w:sz w:val="24"/>
          <w:szCs w:val="24"/>
        </w:rPr>
      </w:pPr>
    </w:p>
    <w:p w14:paraId="0DE40614" w14:textId="77777777" w:rsidR="003535AF" w:rsidRPr="009C3A29" w:rsidRDefault="003535AF" w:rsidP="009C3A29">
      <w:pPr>
        <w:tabs>
          <w:tab w:val="left" w:pos="0"/>
        </w:tabs>
        <w:spacing w:after="0" w:line="240" w:lineRule="auto"/>
        <w:jc w:val="both"/>
        <w:rPr>
          <w:rFonts w:ascii="Century" w:hAnsi="Century"/>
          <w:sz w:val="24"/>
          <w:szCs w:val="24"/>
        </w:rPr>
      </w:pPr>
    </w:p>
    <w:p w14:paraId="6AE52BD8" w14:textId="55E897DC" w:rsidR="009C3A29" w:rsidRPr="009C3A29" w:rsidRDefault="009C3A29" w:rsidP="009C3A29">
      <w:pPr>
        <w:pStyle w:val="Paragrafoelenco"/>
        <w:numPr>
          <w:ilvl w:val="0"/>
          <w:numId w:val="1"/>
        </w:numPr>
        <w:tabs>
          <w:tab w:val="left" w:pos="0"/>
        </w:tabs>
        <w:spacing w:after="0" w:line="240" w:lineRule="auto"/>
        <w:ind w:left="284" w:hanging="284"/>
        <w:jc w:val="both"/>
        <w:rPr>
          <w:rFonts w:ascii="Century" w:hAnsi="Century"/>
          <w:i/>
          <w:iCs/>
          <w:sz w:val="24"/>
          <w:szCs w:val="24"/>
        </w:rPr>
      </w:pPr>
      <w:r w:rsidRPr="009C3A29">
        <w:rPr>
          <w:rFonts w:ascii="Century" w:hAnsi="Century"/>
          <w:i/>
          <w:iCs/>
          <w:sz w:val="24"/>
          <w:szCs w:val="24"/>
        </w:rPr>
        <w:t>Il monitoraggio delle ore di docenza erogate da docenti a tempo indeterminato (attualmente attestato al 70% delle ore complessivamente erogate), il cui progressivo aumento sembra collidere con la strategia di affidare contratti ad esperti del mondo dello shipping per la didattica delle materie più strettamente professionalizzanti.</w:t>
      </w:r>
    </w:p>
    <w:p w14:paraId="5716B574" w14:textId="041E6936" w:rsidR="009C3A29" w:rsidRPr="009C3A29" w:rsidRDefault="009C3A29" w:rsidP="009C3A29">
      <w:pPr>
        <w:tabs>
          <w:tab w:val="left" w:pos="0"/>
        </w:tabs>
        <w:spacing w:after="0" w:line="240" w:lineRule="auto"/>
        <w:jc w:val="both"/>
        <w:rPr>
          <w:rFonts w:ascii="Century" w:hAnsi="Century"/>
          <w:sz w:val="24"/>
          <w:szCs w:val="24"/>
        </w:rPr>
      </w:pPr>
    </w:p>
    <w:p w14:paraId="303B8572" w14:textId="7CE1F7DE" w:rsidR="004A7900" w:rsidRPr="001C5B8B" w:rsidRDefault="001C5B8B" w:rsidP="001C5B8B">
      <w:pPr>
        <w:spacing w:after="0"/>
        <w:ind w:firstLine="284"/>
        <w:jc w:val="both"/>
        <w:rPr>
          <w:rFonts w:ascii="Century" w:hAnsi="Century"/>
          <w:sz w:val="24"/>
          <w:szCs w:val="24"/>
        </w:rPr>
      </w:pPr>
      <w:r>
        <w:rPr>
          <w:rFonts w:ascii="Century" w:hAnsi="Century"/>
          <w:sz w:val="24"/>
          <w:szCs w:val="24"/>
        </w:rPr>
        <w:t>L’indicatore</w:t>
      </w:r>
      <w:r w:rsidR="004A7900" w:rsidRPr="001C5B8B">
        <w:rPr>
          <w:rFonts w:ascii="Century" w:hAnsi="Century"/>
          <w:sz w:val="24"/>
          <w:szCs w:val="24"/>
        </w:rPr>
        <w:t xml:space="preserve"> che vede una prevalenza di ore erogate dai docenti a tempo inde</w:t>
      </w:r>
      <w:r w:rsidR="008A60BB">
        <w:rPr>
          <w:rFonts w:ascii="Century" w:hAnsi="Century"/>
          <w:sz w:val="24"/>
          <w:szCs w:val="24"/>
        </w:rPr>
        <w:softHyphen/>
      </w:r>
      <w:r w:rsidR="004A7900" w:rsidRPr="001C5B8B">
        <w:rPr>
          <w:rFonts w:ascii="Century" w:hAnsi="Century"/>
          <w:sz w:val="24"/>
          <w:szCs w:val="24"/>
        </w:rPr>
        <w:t>terminato non è casuale, ma frutto di una scelta voluta</w:t>
      </w:r>
      <w:r w:rsidR="00070F50">
        <w:rPr>
          <w:rFonts w:ascii="Century" w:hAnsi="Century"/>
          <w:sz w:val="24"/>
          <w:szCs w:val="24"/>
        </w:rPr>
        <w:t>,</w:t>
      </w:r>
      <w:r w:rsidR="004A7900" w:rsidRPr="001C5B8B">
        <w:rPr>
          <w:rFonts w:ascii="Century" w:hAnsi="Century"/>
          <w:sz w:val="24"/>
          <w:szCs w:val="24"/>
        </w:rPr>
        <w:t xml:space="preserve"> dettata da un punto di forza del CCS EMMP (evidenziato nell</w:t>
      </w:r>
      <w:r>
        <w:rPr>
          <w:rFonts w:ascii="Century" w:hAnsi="Century"/>
          <w:sz w:val="24"/>
          <w:szCs w:val="24"/>
        </w:rPr>
        <w:t>’ultima</w:t>
      </w:r>
      <w:r w:rsidR="004A7900" w:rsidRPr="001C5B8B">
        <w:rPr>
          <w:rFonts w:ascii="Century" w:hAnsi="Century"/>
          <w:sz w:val="24"/>
          <w:szCs w:val="24"/>
        </w:rPr>
        <w:t xml:space="preserve"> SMA in commento all’indicatore (iC08)) </w:t>
      </w:r>
      <w:r>
        <w:rPr>
          <w:rFonts w:ascii="Century" w:hAnsi="Century"/>
          <w:sz w:val="24"/>
          <w:szCs w:val="24"/>
        </w:rPr>
        <w:t>consi</w:t>
      </w:r>
      <w:r w:rsidR="008A60BB">
        <w:rPr>
          <w:rFonts w:ascii="Century" w:hAnsi="Century"/>
          <w:sz w:val="24"/>
          <w:szCs w:val="24"/>
        </w:rPr>
        <w:softHyphen/>
      </w:r>
      <w:r>
        <w:rPr>
          <w:rFonts w:ascii="Century" w:hAnsi="Century"/>
          <w:sz w:val="24"/>
          <w:szCs w:val="24"/>
        </w:rPr>
        <w:t>stente nella</w:t>
      </w:r>
      <w:r w:rsidR="004A7900" w:rsidRPr="001C5B8B">
        <w:rPr>
          <w:rFonts w:ascii="Century" w:hAnsi="Century"/>
          <w:sz w:val="24"/>
          <w:szCs w:val="24"/>
        </w:rPr>
        <w:t xml:space="preserve"> presenza di docenti strutturati </w:t>
      </w:r>
      <w:r w:rsidR="00660AD6" w:rsidRPr="001C5B8B">
        <w:rPr>
          <w:rFonts w:ascii="Century" w:hAnsi="Century"/>
          <w:sz w:val="24"/>
          <w:szCs w:val="24"/>
        </w:rPr>
        <w:t xml:space="preserve">tutti </w:t>
      </w:r>
      <w:r w:rsidR="004A7900" w:rsidRPr="001C5B8B">
        <w:rPr>
          <w:rFonts w:ascii="Century" w:hAnsi="Century"/>
          <w:sz w:val="24"/>
          <w:szCs w:val="24"/>
        </w:rPr>
        <w:t xml:space="preserve">molto specializzati in quanto svolgenti la propria attività di ricerca </w:t>
      </w:r>
      <w:r w:rsidR="00070F50">
        <w:rPr>
          <w:rFonts w:ascii="Century" w:hAnsi="Century"/>
          <w:sz w:val="24"/>
          <w:szCs w:val="24"/>
        </w:rPr>
        <w:t>prevalentemente</w:t>
      </w:r>
      <w:r w:rsidR="00FA5A6D">
        <w:rPr>
          <w:rFonts w:ascii="Century" w:hAnsi="Century"/>
          <w:sz w:val="24"/>
          <w:szCs w:val="24"/>
        </w:rPr>
        <w:t>,</w:t>
      </w:r>
      <w:r w:rsidR="00070F50">
        <w:rPr>
          <w:rFonts w:ascii="Century" w:hAnsi="Century"/>
          <w:sz w:val="24"/>
          <w:szCs w:val="24"/>
        </w:rPr>
        <w:t xml:space="preserve"> se non esclusivamente</w:t>
      </w:r>
      <w:r w:rsidR="00FA5A6D">
        <w:rPr>
          <w:rFonts w:ascii="Century" w:hAnsi="Century"/>
          <w:sz w:val="24"/>
          <w:szCs w:val="24"/>
        </w:rPr>
        <w:t>,</w:t>
      </w:r>
      <w:r w:rsidR="00070F50">
        <w:rPr>
          <w:rFonts w:ascii="Century" w:hAnsi="Century"/>
          <w:sz w:val="24"/>
          <w:szCs w:val="24"/>
        </w:rPr>
        <w:t xml:space="preserve"> </w:t>
      </w:r>
      <w:r w:rsidR="004A7900" w:rsidRPr="001C5B8B">
        <w:rPr>
          <w:rFonts w:ascii="Century" w:hAnsi="Century"/>
          <w:sz w:val="24"/>
          <w:szCs w:val="24"/>
        </w:rPr>
        <w:t>nel settore</w:t>
      </w:r>
      <w:r w:rsidR="00070F50">
        <w:rPr>
          <w:rFonts w:ascii="Century" w:hAnsi="Century"/>
          <w:sz w:val="24"/>
          <w:szCs w:val="24"/>
        </w:rPr>
        <w:t xml:space="preserve"> dello </w:t>
      </w:r>
      <w:r w:rsidR="004A7900" w:rsidRPr="001C5B8B">
        <w:rPr>
          <w:rFonts w:ascii="Century" w:hAnsi="Century"/>
          <w:i/>
          <w:iCs/>
          <w:sz w:val="24"/>
          <w:szCs w:val="24"/>
        </w:rPr>
        <w:t>shipping</w:t>
      </w:r>
      <w:r w:rsidR="004A7900" w:rsidRPr="001C5B8B">
        <w:rPr>
          <w:rFonts w:ascii="Century" w:hAnsi="Century"/>
          <w:sz w:val="24"/>
          <w:szCs w:val="24"/>
        </w:rPr>
        <w:t xml:space="preserve"> e dei trasporti. </w:t>
      </w:r>
      <w:r w:rsidR="00FA5A6D">
        <w:rPr>
          <w:rFonts w:ascii="Century" w:hAnsi="Century"/>
          <w:sz w:val="24"/>
          <w:szCs w:val="24"/>
        </w:rPr>
        <w:t>Per altro verso</w:t>
      </w:r>
      <w:r w:rsidR="00E42E0F" w:rsidRPr="001C5B8B">
        <w:rPr>
          <w:rFonts w:ascii="Century" w:hAnsi="Century"/>
          <w:sz w:val="24"/>
          <w:szCs w:val="24"/>
        </w:rPr>
        <w:t xml:space="preserve"> nel piano di studio sono presenti 3 CFU obbliga</w:t>
      </w:r>
      <w:r w:rsidR="008A60BB">
        <w:rPr>
          <w:rFonts w:ascii="Century" w:hAnsi="Century"/>
          <w:sz w:val="24"/>
          <w:szCs w:val="24"/>
        </w:rPr>
        <w:softHyphen/>
      </w:r>
      <w:r w:rsidR="00E42E0F" w:rsidRPr="001C5B8B">
        <w:rPr>
          <w:rFonts w:ascii="Century" w:hAnsi="Century"/>
          <w:sz w:val="24"/>
          <w:szCs w:val="24"/>
        </w:rPr>
        <w:t>tori tra due insegnamenti professionalizza</w:t>
      </w:r>
      <w:r w:rsidR="00FA5A6D">
        <w:rPr>
          <w:rFonts w:ascii="Century" w:hAnsi="Century"/>
          <w:sz w:val="24"/>
          <w:szCs w:val="24"/>
        </w:rPr>
        <w:t>n</w:t>
      </w:r>
      <w:r w:rsidR="00E42E0F" w:rsidRPr="001C5B8B">
        <w:rPr>
          <w:rFonts w:ascii="Century" w:hAnsi="Century"/>
          <w:sz w:val="24"/>
          <w:szCs w:val="24"/>
        </w:rPr>
        <w:t>ti coperti mediante affidamenti esterni</w:t>
      </w:r>
      <w:r w:rsidR="00070F50">
        <w:rPr>
          <w:rFonts w:ascii="Century" w:hAnsi="Century"/>
          <w:sz w:val="24"/>
          <w:szCs w:val="24"/>
        </w:rPr>
        <w:t xml:space="preserve"> ad esperti del mondo operativo</w:t>
      </w:r>
      <w:r w:rsidR="00660AD6" w:rsidRPr="001C5B8B">
        <w:rPr>
          <w:rFonts w:ascii="Century" w:hAnsi="Century"/>
          <w:sz w:val="24"/>
          <w:szCs w:val="24"/>
        </w:rPr>
        <w:t>.</w:t>
      </w:r>
      <w:r w:rsidR="00E42E0F" w:rsidRPr="001C5B8B">
        <w:rPr>
          <w:rFonts w:ascii="Century" w:hAnsi="Century"/>
          <w:sz w:val="24"/>
          <w:szCs w:val="24"/>
        </w:rPr>
        <w:t xml:space="preserve"> </w:t>
      </w:r>
    </w:p>
    <w:p w14:paraId="56F99487" w14:textId="03EEFF7B" w:rsidR="009C3A29" w:rsidRDefault="00660AD6" w:rsidP="001C5B8B">
      <w:pPr>
        <w:ind w:firstLine="284"/>
        <w:jc w:val="both"/>
        <w:rPr>
          <w:rFonts w:ascii="Century" w:hAnsi="Century"/>
          <w:sz w:val="24"/>
          <w:szCs w:val="24"/>
        </w:rPr>
      </w:pPr>
      <w:r w:rsidRPr="005D63C1">
        <w:rPr>
          <w:rFonts w:ascii="Century" w:hAnsi="Century"/>
          <w:sz w:val="24"/>
          <w:szCs w:val="24"/>
        </w:rPr>
        <w:t>Il rapporto</w:t>
      </w:r>
      <w:r w:rsidR="00D14F1C" w:rsidRPr="005D63C1">
        <w:rPr>
          <w:rFonts w:ascii="Century" w:hAnsi="Century"/>
          <w:sz w:val="24"/>
          <w:szCs w:val="24"/>
        </w:rPr>
        <w:t>,</w:t>
      </w:r>
      <w:r w:rsidRPr="005D63C1">
        <w:rPr>
          <w:rFonts w:ascii="Century" w:hAnsi="Century"/>
          <w:sz w:val="24"/>
          <w:szCs w:val="24"/>
        </w:rPr>
        <w:t xml:space="preserve"> che vede al numeratore le ore di docenza affidate a docenti a tempo indeterminato</w:t>
      </w:r>
      <w:r w:rsidR="00E42E0F" w:rsidRPr="005D63C1">
        <w:rPr>
          <w:rFonts w:ascii="Century" w:hAnsi="Century"/>
          <w:sz w:val="24"/>
          <w:szCs w:val="24"/>
        </w:rPr>
        <w:t xml:space="preserve">, </w:t>
      </w:r>
      <w:r w:rsidR="001C5B8B" w:rsidRPr="005D63C1">
        <w:rPr>
          <w:rFonts w:ascii="Century" w:hAnsi="Century"/>
          <w:sz w:val="24"/>
          <w:szCs w:val="24"/>
        </w:rPr>
        <w:t xml:space="preserve">sembrerebbe avere un </w:t>
      </w:r>
      <w:r w:rsidR="001C5B8B" w:rsidRPr="005D63C1">
        <w:rPr>
          <w:rFonts w:ascii="Century" w:hAnsi="Century"/>
          <w:i/>
          <w:iCs/>
          <w:sz w:val="24"/>
          <w:szCs w:val="24"/>
        </w:rPr>
        <w:t>trend</w:t>
      </w:r>
      <w:r w:rsidR="00E42E0F" w:rsidRPr="005D63C1">
        <w:rPr>
          <w:rFonts w:ascii="Century" w:hAnsi="Century"/>
          <w:sz w:val="24"/>
          <w:szCs w:val="24"/>
        </w:rPr>
        <w:t xml:space="preserve"> in aumento, </w:t>
      </w:r>
      <w:r w:rsidR="00D14F1C" w:rsidRPr="005D63C1">
        <w:rPr>
          <w:rFonts w:ascii="Century" w:hAnsi="Century"/>
          <w:sz w:val="24"/>
          <w:szCs w:val="24"/>
        </w:rPr>
        <w:t xml:space="preserve">ma </w:t>
      </w:r>
      <w:r w:rsidR="00E42E0F" w:rsidRPr="005D63C1">
        <w:rPr>
          <w:rFonts w:ascii="Century" w:hAnsi="Century"/>
          <w:sz w:val="24"/>
          <w:szCs w:val="24"/>
        </w:rPr>
        <w:t xml:space="preserve">in realtà </w:t>
      </w:r>
      <w:r w:rsidRPr="005D63C1">
        <w:rPr>
          <w:rFonts w:ascii="Century" w:hAnsi="Century"/>
          <w:sz w:val="24"/>
          <w:szCs w:val="24"/>
        </w:rPr>
        <w:t>è varia</w:t>
      </w:r>
      <w:r w:rsidR="001C5B8B" w:rsidRPr="005D63C1">
        <w:rPr>
          <w:rFonts w:ascii="Century" w:hAnsi="Century"/>
          <w:sz w:val="24"/>
          <w:szCs w:val="24"/>
        </w:rPr>
        <w:t>bile nel corso degli anni in quanto risente</w:t>
      </w:r>
      <w:r w:rsidR="00E42E0F" w:rsidRPr="005D63C1">
        <w:rPr>
          <w:rFonts w:ascii="Century" w:hAnsi="Century"/>
          <w:sz w:val="24"/>
          <w:szCs w:val="24"/>
        </w:rPr>
        <w:t xml:space="preserve"> de</w:t>
      </w:r>
      <w:r w:rsidR="009C3A29" w:rsidRPr="005D63C1">
        <w:rPr>
          <w:rFonts w:ascii="Century" w:hAnsi="Century"/>
          <w:sz w:val="24"/>
          <w:szCs w:val="24"/>
        </w:rPr>
        <w:t xml:space="preserve">l cambiamento di </w:t>
      </w:r>
      <w:r w:rsidR="009C3A29" w:rsidRPr="005D63C1">
        <w:rPr>
          <w:rFonts w:ascii="Century" w:hAnsi="Century"/>
          <w:i/>
          <w:iCs/>
          <w:sz w:val="24"/>
          <w:szCs w:val="24"/>
        </w:rPr>
        <w:t>status</w:t>
      </w:r>
      <w:r w:rsidR="009C3A29" w:rsidRPr="005D63C1">
        <w:rPr>
          <w:rFonts w:ascii="Century" w:hAnsi="Century"/>
          <w:sz w:val="24"/>
          <w:szCs w:val="24"/>
        </w:rPr>
        <w:t xml:space="preserve"> del personale docente (</w:t>
      </w:r>
      <w:r w:rsidR="00E42E0F" w:rsidRPr="005D63C1">
        <w:rPr>
          <w:rFonts w:ascii="Century" w:hAnsi="Century"/>
          <w:sz w:val="24"/>
          <w:szCs w:val="24"/>
        </w:rPr>
        <w:t xml:space="preserve">da </w:t>
      </w:r>
      <w:r w:rsidR="009C3A29" w:rsidRPr="005D63C1">
        <w:rPr>
          <w:rFonts w:ascii="Century" w:hAnsi="Century"/>
          <w:sz w:val="24"/>
          <w:szCs w:val="24"/>
        </w:rPr>
        <w:t>RTD-</w:t>
      </w:r>
      <w:r w:rsidR="009C3A29" w:rsidRPr="005D63C1">
        <w:rPr>
          <w:rFonts w:ascii="Century" w:hAnsi="Century"/>
          <w:caps/>
          <w:sz w:val="24"/>
          <w:szCs w:val="24"/>
        </w:rPr>
        <w:t>b</w:t>
      </w:r>
      <w:r w:rsidR="009C3A29" w:rsidRPr="005D63C1">
        <w:rPr>
          <w:rFonts w:ascii="Century" w:hAnsi="Century"/>
          <w:sz w:val="24"/>
          <w:szCs w:val="24"/>
        </w:rPr>
        <w:t xml:space="preserve"> </w:t>
      </w:r>
      <w:r w:rsidR="00E42E0F" w:rsidRPr="005D63C1">
        <w:rPr>
          <w:rFonts w:ascii="Century" w:hAnsi="Century"/>
          <w:sz w:val="24"/>
          <w:szCs w:val="24"/>
        </w:rPr>
        <w:t>a professore associato</w:t>
      </w:r>
      <w:r w:rsidR="009C3A29" w:rsidRPr="005D63C1">
        <w:rPr>
          <w:rFonts w:ascii="Century" w:hAnsi="Century"/>
          <w:sz w:val="24"/>
          <w:szCs w:val="24"/>
        </w:rPr>
        <w:t>)</w:t>
      </w:r>
      <w:r w:rsidR="00E42E0F" w:rsidRPr="005D63C1">
        <w:rPr>
          <w:rFonts w:ascii="Century" w:hAnsi="Century"/>
          <w:sz w:val="24"/>
          <w:szCs w:val="24"/>
        </w:rPr>
        <w:t>,</w:t>
      </w:r>
      <w:r w:rsidR="009C3A29" w:rsidRPr="005D63C1">
        <w:rPr>
          <w:rFonts w:ascii="Century" w:hAnsi="Century"/>
          <w:sz w:val="24"/>
          <w:szCs w:val="24"/>
        </w:rPr>
        <w:t xml:space="preserve"> </w:t>
      </w:r>
      <w:r w:rsidRPr="005D63C1">
        <w:rPr>
          <w:rFonts w:ascii="Century" w:hAnsi="Century"/>
          <w:sz w:val="24"/>
          <w:szCs w:val="24"/>
        </w:rPr>
        <w:t xml:space="preserve">del reclutamento di </w:t>
      </w:r>
      <w:r w:rsidR="00E42E0F" w:rsidRPr="005D63C1">
        <w:rPr>
          <w:rFonts w:ascii="Century" w:hAnsi="Century"/>
          <w:sz w:val="24"/>
          <w:szCs w:val="24"/>
        </w:rPr>
        <w:t>r</w:t>
      </w:r>
      <w:r w:rsidR="009C3A29" w:rsidRPr="005D63C1">
        <w:rPr>
          <w:rFonts w:ascii="Century" w:hAnsi="Century"/>
          <w:sz w:val="24"/>
          <w:szCs w:val="24"/>
        </w:rPr>
        <w:t xml:space="preserve">icercatori </w:t>
      </w:r>
      <w:r w:rsidR="00E42E0F" w:rsidRPr="005D63C1">
        <w:rPr>
          <w:rFonts w:ascii="Century" w:hAnsi="Century"/>
          <w:sz w:val="24"/>
          <w:szCs w:val="24"/>
        </w:rPr>
        <w:t xml:space="preserve">a tempo determinato </w:t>
      </w:r>
      <w:r w:rsidR="009C3A29" w:rsidRPr="005D63C1">
        <w:rPr>
          <w:rFonts w:ascii="Century" w:hAnsi="Century"/>
          <w:sz w:val="24"/>
          <w:szCs w:val="24"/>
        </w:rPr>
        <w:t xml:space="preserve">di nuova nomina, nonché </w:t>
      </w:r>
      <w:r w:rsidRPr="005D63C1">
        <w:rPr>
          <w:rFonts w:ascii="Century" w:hAnsi="Century"/>
          <w:sz w:val="24"/>
          <w:szCs w:val="24"/>
        </w:rPr>
        <w:t>del</w:t>
      </w:r>
      <w:r w:rsidR="009C3A29" w:rsidRPr="005D63C1">
        <w:rPr>
          <w:rFonts w:ascii="Century" w:hAnsi="Century"/>
          <w:sz w:val="24"/>
          <w:szCs w:val="24"/>
        </w:rPr>
        <w:t xml:space="preserve"> pensionament</w:t>
      </w:r>
      <w:r w:rsidRPr="005D63C1">
        <w:rPr>
          <w:rFonts w:ascii="Century" w:hAnsi="Century"/>
          <w:sz w:val="24"/>
          <w:szCs w:val="24"/>
        </w:rPr>
        <w:t>o</w:t>
      </w:r>
      <w:r w:rsidR="00E42E0F" w:rsidRPr="005D63C1">
        <w:rPr>
          <w:rFonts w:ascii="Century" w:hAnsi="Century"/>
          <w:sz w:val="24"/>
          <w:szCs w:val="24"/>
        </w:rPr>
        <w:t xml:space="preserve"> di </w:t>
      </w:r>
      <w:r w:rsidRPr="005D63C1">
        <w:rPr>
          <w:rFonts w:ascii="Century" w:hAnsi="Century"/>
          <w:sz w:val="24"/>
          <w:szCs w:val="24"/>
        </w:rPr>
        <w:t>professori ordinari o associati</w:t>
      </w:r>
      <w:r w:rsidR="001C5B8B" w:rsidRPr="005D63C1">
        <w:rPr>
          <w:rFonts w:ascii="Century" w:hAnsi="Century"/>
          <w:sz w:val="24"/>
          <w:szCs w:val="24"/>
        </w:rPr>
        <w:t xml:space="preserve">. </w:t>
      </w:r>
      <w:r w:rsidR="00070F50" w:rsidRPr="005D63C1">
        <w:rPr>
          <w:rFonts w:ascii="Century" w:hAnsi="Century"/>
          <w:sz w:val="24"/>
          <w:szCs w:val="24"/>
        </w:rPr>
        <w:t xml:space="preserve">Tali cambiamenti, riguardanti i docenti Unige, </w:t>
      </w:r>
      <w:r w:rsidRPr="005D63C1">
        <w:rPr>
          <w:rFonts w:ascii="Century" w:hAnsi="Century"/>
          <w:sz w:val="24"/>
          <w:szCs w:val="24"/>
        </w:rPr>
        <w:t>non comporta</w:t>
      </w:r>
      <w:r w:rsidR="00070F50" w:rsidRPr="005D63C1">
        <w:rPr>
          <w:rFonts w:ascii="Century" w:hAnsi="Century"/>
          <w:sz w:val="24"/>
          <w:szCs w:val="24"/>
        </w:rPr>
        <w:t>no</w:t>
      </w:r>
      <w:r w:rsidRPr="005D63C1">
        <w:rPr>
          <w:rFonts w:ascii="Century" w:hAnsi="Century"/>
          <w:sz w:val="24"/>
          <w:szCs w:val="24"/>
        </w:rPr>
        <w:t xml:space="preserve"> </w:t>
      </w:r>
      <w:r w:rsidR="00070F50" w:rsidRPr="005D63C1">
        <w:rPr>
          <w:rFonts w:ascii="Century" w:hAnsi="Century"/>
          <w:sz w:val="24"/>
          <w:szCs w:val="24"/>
        </w:rPr>
        <w:t xml:space="preserve">però </w:t>
      </w:r>
      <w:r w:rsidRPr="005D63C1">
        <w:rPr>
          <w:rFonts w:ascii="Century" w:hAnsi="Century"/>
          <w:sz w:val="24"/>
          <w:szCs w:val="24"/>
        </w:rPr>
        <w:t>una riduzione del numero di affidamenti di incarichi di docenza a</w:t>
      </w:r>
      <w:r w:rsidR="00070F50" w:rsidRPr="005D63C1">
        <w:rPr>
          <w:rFonts w:ascii="Century" w:hAnsi="Century"/>
          <w:sz w:val="24"/>
          <w:szCs w:val="24"/>
        </w:rPr>
        <w:t>d</w:t>
      </w:r>
      <w:r w:rsidRPr="005D63C1">
        <w:rPr>
          <w:rFonts w:ascii="Century" w:hAnsi="Century"/>
          <w:sz w:val="24"/>
          <w:szCs w:val="24"/>
        </w:rPr>
        <w:t xml:space="preserve"> esperti esterni.</w:t>
      </w:r>
      <w:r w:rsidR="009C3A29" w:rsidRPr="005D63C1">
        <w:rPr>
          <w:rFonts w:ascii="Century" w:hAnsi="Century"/>
          <w:sz w:val="24"/>
          <w:szCs w:val="24"/>
        </w:rPr>
        <w:t xml:space="preserve"> </w:t>
      </w:r>
      <w:r w:rsidRPr="001C5B8B">
        <w:rPr>
          <w:rFonts w:ascii="Century" w:hAnsi="Century"/>
          <w:sz w:val="24"/>
          <w:szCs w:val="24"/>
        </w:rPr>
        <w:t xml:space="preserve">Al di là di tali inevitabili variazioni, il CCS cerca infatti di mantenere quello che ritiene essere un equilibrato </w:t>
      </w:r>
      <w:r w:rsidRPr="001C5B8B">
        <w:rPr>
          <w:rFonts w:ascii="Century" w:hAnsi="Century"/>
          <w:i/>
          <w:iCs/>
          <w:sz w:val="24"/>
          <w:szCs w:val="24"/>
        </w:rPr>
        <w:t>mix</w:t>
      </w:r>
      <w:r w:rsidRPr="001C5B8B">
        <w:rPr>
          <w:rFonts w:ascii="Century" w:hAnsi="Century"/>
          <w:sz w:val="24"/>
          <w:szCs w:val="24"/>
        </w:rPr>
        <w:t xml:space="preserve"> tra docenti Unige e professionisti del settore, quest’ultimi coinvolti anche in seminari ed altri interventi formativi a favore degli studenti.</w:t>
      </w:r>
    </w:p>
    <w:sectPr w:rsidR="009C3A29" w:rsidSect="0082661F">
      <w:footerReference w:type="default" r:id="rId9"/>
      <w:pgSz w:w="11906" w:h="16838"/>
      <w:pgMar w:top="1417"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341F5" w14:textId="77777777" w:rsidR="00B8515B" w:rsidRDefault="00B8515B" w:rsidP="009C3A29">
      <w:pPr>
        <w:spacing w:after="0" w:line="240" w:lineRule="auto"/>
      </w:pPr>
      <w:r>
        <w:separator/>
      </w:r>
    </w:p>
  </w:endnote>
  <w:endnote w:type="continuationSeparator" w:id="0">
    <w:p w14:paraId="09AB29CA" w14:textId="77777777" w:rsidR="00B8515B" w:rsidRDefault="00B8515B" w:rsidP="009C3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35423"/>
      <w:docPartObj>
        <w:docPartGallery w:val="Page Numbers (Bottom of Page)"/>
        <w:docPartUnique/>
      </w:docPartObj>
    </w:sdtPr>
    <w:sdtEndPr/>
    <w:sdtContent>
      <w:p w14:paraId="43DD3102" w14:textId="0900E0DC" w:rsidR="009C3A29" w:rsidRDefault="009C3A29">
        <w:pPr>
          <w:pStyle w:val="Pidipagina"/>
          <w:jc w:val="center"/>
        </w:pPr>
        <w:r>
          <w:fldChar w:fldCharType="begin"/>
        </w:r>
        <w:r>
          <w:instrText>PAGE   \* MERGEFORMAT</w:instrText>
        </w:r>
        <w:r>
          <w:fldChar w:fldCharType="separate"/>
        </w:r>
        <w:r w:rsidR="004C5E7E">
          <w:rPr>
            <w:noProof/>
          </w:rPr>
          <w:t>1</w:t>
        </w:r>
        <w:r>
          <w:fldChar w:fldCharType="end"/>
        </w:r>
      </w:p>
    </w:sdtContent>
  </w:sdt>
  <w:p w14:paraId="6461CF7A" w14:textId="77777777" w:rsidR="009C3A29" w:rsidRDefault="009C3A2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95A68" w14:textId="77777777" w:rsidR="00B8515B" w:rsidRDefault="00B8515B" w:rsidP="009C3A29">
      <w:pPr>
        <w:spacing w:after="0" w:line="240" w:lineRule="auto"/>
      </w:pPr>
      <w:r>
        <w:separator/>
      </w:r>
    </w:p>
  </w:footnote>
  <w:footnote w:type="continuationSeparator" w:id="0">
    <w:p w14:paraId="71C5F456" w14:textId="77777777" w:rsidR="00B8515B" w:rsidRDefault="00B8515B" w:rsidP="009C3A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135F5"/>
    <w:multiLevelType w:val="hybridMultilevel"/>
    <w:tmpl w:val="E642F00A"/>
    <w:lvl w:ilvl="0" w:tplc="DB4EDB54">
      <w:start w:val="3"/>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9407888"/>
    <w:multiLevelType w:val="hybridMultilevel"/>
    <w:tmpl w:val="F4AAE596"/>
    <w:lvl w:ilvl="0" w:tplc="F000BF28">
      <w:start w:val="3"/>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2B61A37"/>
    <w:multiLevelType w:val="hybridMultilevel"/>
    <w:tmpl w:val="12DA94DA"/>
    <w:lvl w:ilvl="0" w:tplc="C31A3036">
      <w:start w:val="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6416485"/>
    <w:multiLevelType w:val="hybridMultilevel"/>
    <w:tmpl w:val="749C13E6"/>
    <w:lvl w:ilvl="0" w:tplc="D9680D2E">
      <w:start w:val="1"/>
      <w:numFmt w:val="decimal"/>
      <w:lvlText w:val="%1)"/>
      <w:lvlJc w:val="left"/>
      <w:pPr>
        <w:ind w:left="720" w:hanging="360"/>
      </w:pPr>
      <w:rPr>
        <w:rFonts w:hint="default"/>
        <w:i/>
        <w:iCs/>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2B5"/>
    <w:rsid w:val="00070F50"/>
    <w:rsid w:val="000B00CD"/>
    <w:rsid w:val="001157DF"/>
    <w:rsid w:val="00142877"/>
    <w:rsid w:val="00154EE8"/>
    <w:rsid w:val="00186E4E"/>
    <w:rsid w:val="001C5B8B"/>
    <w:rsid w:val="001D5B23"/>
    <w:rsid w:val="00330AA3"/>
    <w:rsid w:val="003535AF"/>
    <w:rsid w:val="004A7900"/>
    <w:rsid w:val="004C5E7E"/>
    <w:rsid w:val="005253D0"/>
    <w:rsid w:val="00532437"/>
    <w:rsid w:val="00587DCB"/>
    <w:rsid w:val="005D63C1"/>
    <w:rsid w:val="005E2BB5"/>
    <w:rsid w:val="00612567"/>
    <w:rsid w:val="00623E7C"/>
    <w:rsid w:val="00660AD6"/>
    <w:rsid w:val="007752B5"/>
    <w:rsid w:val="007E1C6A"/>
    <w:rsid w:val="00816280"/>
    <w:rsid w:val="0082661F"/>
    <w:rsid w:val="0087250C"/>
    <w:rsid w:val="008A60BB"/>
    <w:rsid w:val="0097144E"/>
    <w:rsid w:val="009C3A29"/>
    <w:rsid w:val="00A356F1"/>
    <w:rsid w:val="00A83D17"/>
    <w:rsid w:val="00B8515B"/>
    <w:rsid w:val="00C1346D"/>
    <w:rsid w:val="00C96D5C"/>
    <w:rsid w:val="00CB4718"/>
    <w:rsid w:val="00D01966"/>
    <w:rsid w:val="00D14F1C"/>
    <w:rsid w:val="00E42E0F"/>
    <w:rsid w:val="00E50C3B"/>
    <w:rsid w:val="00E74E1E"/>
    <w:rsid w:val="00ED2E15"/>
    <w:rsid w:val="00F15BC6"/>
    <w:rsid w:val="00F44742"/>
    <w:rsid w:val="00FA5A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9FF0C"/>
  <w15:chartTrackingRefBased/>
  <w15:docId w15:val="{B2BB6791-9D7F-46A5-8B52-4BC00CD4A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5BC6"/>
    <w:pPr>
      <w:ind w:left="720"/>
      <w:contextualSpacing/>
    </w:pPr>
  </w:style>
  <w:style w:type="table" w:styleId="Grigliatabella">
    <w:name w:val="Table Grid"/>
    <w:basedOn w:val="Tabellanormale"/>
    <w:uiPriority w:val="39"/>
    <w:rsid w:val="00525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346D"/>
    <w:pPr>
      <w:autoSpaceDE w:val="0"/>
      <w:autoSpaceDN w:val="0"/>
      <w:adjustRightInd w:val="0"/>
      <w:spacing w:after="0" w:line="240" w:lineRule="auto"/>
    </w:pPr>
    <w:rPr>
      <w:rFonts w:ascii="Century" w:hAnsi="Century" w:cs="Century"/>
      <w:color w:val="000000"/>
      <w:sz w:val="24"/>
      <w:szCs w:val="24"/>
    </w:rPr>
  </w:style>
  <w:style w:type="paragraph" w:styleId="Intestazione">
    <w:name w:val="header"/>
    <w:basedOn w:val="Normale"/>
    <w:link w:val="IntestazioneCarattere"/>
    <w:uiPriority w:val="99"/>
    <w:unhideWhenUsed/>
    <w:rsid w:val="009C3A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C3A29"/>
  </w:style>
  <w:style w:type="paragraph" w:styleId="Pidipagina">
    <w:name w:val="footer"/>
    <w:basedOn w:val="Normale"/>
    <w:link w:val="PidipaginaCarattere"/>
    <w:uiPriority w:val="99"/>
    <w:unhideWhenUsed/>
    <w:rsid w:val="009C3A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C3A29"/>
  </w:style>
  <w:style w:type="character" w:styleId="Rimandocommento">
    <w:name w:val="annotation reference"/>
    <w:basedOn w:val="Carpredefinitoparagrafo"/>
    <w:uiPriority w:val="99"/>
    <w:semiHidden/>
    <w:unhideWhenUsed/>
    <w:rsid w:val="00F44742"/>
    <w:rPr>
      <w:sz w:val="16"/>
      <w:szCs w:val="16"/>
    </w:rPr>
  </w:style>
  <w:style w:type="paragraph" w:styleId="Testocommento">
    <w:name w:val="annotation text"/>
    <w:basedOn w:val="Normale"/>
    <w:link w:val="TestocommentoCarattere"/>
    <w:uiPriority w:val="99"/>
    <w:semiHidden/>
    <w:unhideWhenUsed/>
    <w:rsid w:val="00F4474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44742"/>
    <w:rPr>
      <w:sz w:val="20"/>
      <w:szCs w:val="20"/>
    </w:rPr>
  </w:style>
  <w:style w:type="paragraph" w:styleId="Soggettocommento">
    <w:name w:val="annotation subject"/>
    <w:basedOn w:val="Testocommento"/>
    <w:next w:val="Testocommento"/>
    <w:link w:val="SoggettocommentoCarattere"/>
    <w:uiPriority w:val="99"/>
    <w:semiHidden/>
    <w:unhideWhenUsed/>
    <w:rsid w:val="00F44742"/>
    <w:rPr>
      <w:b/>
      <w:bCs/>
    </w:rPr>
  </w:style>
  <w:style w:type="character" w:customStyle="1" w:styleId="SoggettocommentoCarattere">
    <w:name w:val="Soggetto commento Carattere"/>
    <w:basedOn w:val="TestocommentoCarattere"/>
    <w:link w:val="Soggettocommento"/>
    <w:uiPriority w:val="99"/>
    <w:semiHidden/>
    <w:rsid w:val="00F447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F12A6-923E-4A3E-9F60-E3BC5FFCE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1542</Words>
  <Characters>8792</Characters>
  <Application>Microsoft Office Word</Application>
  <DocSecurity>4</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Brignardello</dc:creator>
  <cp:keywords/>
  <dc:description/>
  <cp:lastModifiedBy> </cp:lastModifiedBy>
  <cp:revision>2</cp:revision>
  <dcterms:created xsi:type="dcterms:W3CDTF">2021-07-20T17:00:00Z</dcterms:created>
  <dcterms:modified xsi:type="dcterms:W3CDTF">2021-07-20T17:00:00Z</dcterms:modified>
</cp:coreProperties>
</file>