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742C9" w14:textId="77777777" w:rsidR="00976A2A" w:rsidRPr="00384F6D" w:rsidRDefault="00976A2A" w:rsidP="00403540">
      <w:pPr>
        <w:spacing w:line="276" w:lineRule="auto"/>
        <w:jc w:val="center"/>
        <w:rPr>
          <w:rFonts w:ascii="Fira Sans" w:eastAsia="Century Gothic" w:hAnsi="Fira Sans" w:cs="Century Gothic"/>
          <w:color w:val="000000" w:themeColor="text1"/>
          <w:sz w:val="24"/>
          <w:szCs w:val="24"/>
        </w:rPr>
      </w:pPr>
      <w:r w:rsidRPr="00384F6D">
        <w:rPr>
          <w:rFonts w:ascii="Fira Sans" w:eastAsia="Century Gothic" w:hAnsi="Fira Sans" w:cs="Century Gothic"/>
          <w:b/>
          <w:bCs/>
          <w:color w:val="000000" w:themeColor="text1"/>
          <w:sz w:val="24"/>
          <w:szCs w:val="24"/>
        </w:rPr>
        <w:t xml:space="preserve">CORSO DI LAUREA MAGISTRALE IN </w:t>
      </w:r>
    </w:p>
    <w:p w14:paraId="3D09EB11" w14:textId="3E919890" w:rsidR="00976A2A" w:rsidRPr="00384F6D" w:rsidRDefault="00976A2A" w:rsidP="00403540">
      <w:pPr>
        <w:spacing w:line="276" w:lineRule="auto"/>
        <w:jc w:val="center"/>
        <w:rPr>
          <w:rFonts w:ascii="Fira Sans" w:eastAsia="Century Gothic" w:hAnsi="Fira Sans" w:cs="Century Gothic"/>
          <w:color w:val="000000" w:themeColor="text1"/>
          <w:sz w:val="24"/>
          <w:szCs w:val="24"/>
        </w:rPr>
      </w:pPr>
      <w:r w:rsidRPr="00384F6D">
        <w:rPr>
          <w:rFonts w:ascii="Fira Sans" w:eastAsia="Century Gothic" w:hAnsi="Fira Sans" w:cs="Century Gothic"/>
          <w:b/>
          <w:bCs/>
          <w:color w:val="000000" w:themeColor="text1"/>
          <w:sz w:val="24"/>
          <w:szCs w:val="24"/>
        </w:rPr>
        <w:t xml:space="preserve">ECONOMIA E MANAGEMENT MARITTIMO </w:t>
      </w:r>
      <w:r w:rsidR="00715FE8" w:rsidRPr="00384F6D">
        <w:rPr>
          <w:rFonts w:ascii="Fira Sans" w:eastAsia="Century Gothic" w:hAnsi="Fira Sans" w:cs="Century Gothic"/>
          <w:b/>
          <w:bCs/>
          <w:color w:val="000000" w:themeColor="text1"/>
          <w:sz w:val="24"/>
          <w:szCs w:val="24"/>
        </w:rPr>
        <w:t xml:space="preserve">E </w:t>
      </w:r>
      <w:r w:rsidRPr="00384F6D">
        <w:rPr>
          <w:rFonts w:ascii="Fira Sans" w:eastAsia="Century Gothic" w:hAnsi="Fira Sans" w:cs="Century Gothic"/>
          <w:b/>
          <w:bCs/>
          <w:color w:val="000000" w:themeColor="text1"/>
          <w:sz w:val="24"/>
          <w:szCs w:val="24"/>
        </w:rPr>
        <w:t>PORTUALE (EMMP)</w:t>
      </w:r>
    </w:p>
    <w:p w14:paraId="408BC10B" w14:textId="0FB60912" w:rsidR="00976A2A" w:rsidRPr="00384F6D" w:rsidRDefault="00976A2A" w:rsidP="00403540">
      <w:pPr>
        <w:spacing w:line="276" w:lineRule="auto"/>
        <w:jc w:val="center"/>
        <w:rPr>
          <w:rFonts w:ascii="Fira Sans" w:eastAsia="Times New Roman" w:hAnsi="Fira Sans" w:cs="Times New Roman"/>
          <w:b/>
          <w:bCs/>
          <w:color w:val="000000" w:themeColor="text1"/>
          <w:sz w:val="24"/>
          <w:szCs w:val="24"/>
        </w:rPr>
      </w:pPr>
      <w:r w:rsidRPr="00384F6D">
        <w:rPr>
          <w:rFonts w:ascii="Fira Sans" w:eastAsia="Times New Roman" w:hAnsi="Fira Sans" w:cs="Times New Roman"/>
          <w:b/>
          <w:bCs/>
          <w:color w:val="000000" w:themeColor="text1"/>
          <w:sz w:val="24"/>
          <w:szCs w:val="24"/>
        </w:rPr>
        <w:t>Scuola di Scienze Sociali</w:t>
      </w:r>
    </w:p>
    <w:p w14:paraId="4C79A2FB" w14:textId="77777777" w:rsidR="00976A2A" w:rsidRPr="00384F6D" w:rsidRDefault="00976A2A" w:rsidP="00403540">
      <w:pPr>
        <w:spacing w:line="276" w:lineRule="auto"/>
        <w:jc w:val="center"/>
        <w:rPr>
          <w:rFonts w:ascii="Fira Sans" w:eastAsia="Century Gothic" w:hAnsi="Fira Sans" w:cs="Century Gothic"/>
          <w:b/>
          <w:bCs/>
          <w:color w:val="000000" w:themeColor="text1"/>
          <w:sz w:val="24"/>
          <w:szCs w:val="24"/>
        </w:rPr>
      </w:pPr>
      <w:r w:rsidRPr="00384F6D">
        <w:rPr>
          <w:rFonts w:ascii="Fira Sans" w:eastAsia="Century Gothic" w:hAnsi="Fira Sans" w:cs="Century Gothic"/>
          <w:b/>
          <w:bCs/>
          <w:color w:val="000000" w:themeColor="text1"/>
          <w:sz w:val="24"/>
          <w:szCs w:val="24"/>
        </w:rPr>
        <w:t>Dipartimento di Economia</w:t>
      </w:r>
    </w:p>
    <w:p w14:paraId="53AF6A7B" w14:textId="77777777" w:rsidR="0044017F" w:rsidRPr="00384F6D" w:rsidRDefault="0044017F" w:rsidP="00403540">
      <w:pPr>
        <w:spacing w:line="276" w:lineRule="auto"/>
        <w:jc w:val="center"/>
        <w:rPr>
          <w:rFonts w:ascii="Fira Sans" w:eastAsia="Century Gothic" w:hAnsi="Fira Sans" w:cs="Century Gothic"/>
          <w:b/>
          <w:bCs/>
          <w:color w:val="000000" w:themeColor="text1"/>
          <w:sz w:val="24"/>
          <w:szCs w:val="24"/>
        </w:rPr>
      </w:pPr>
    </w:p>
    <w:p w14:paraId="776F95FD" w14:textId="77777777" w:rsidR="00976A2A" w:rsidRPr="00384F6D" w:rsidRDefault="00976A2A" w:rsidP="00403540">
      <w:pPr>
        <w:pStyle w:val="Normale1"/>
        <w:spacing w:line="276" w:lineRule="auto"/>
        <w:jc w:val="center"/>
        <w:rPr>
          <w:rFonts w:ascii="Fira Sans" w:eastAsia="Calibri" w:hAnsi="Fira Sans"/>
          <w:b/>
          <w:bCs/>
          <w:smallCaps/>
          <w:color w:val="000000" w:themeColor="text1"/>
          <w:sz w:val="20"/>
          <w:szCs w:val="20"/>
          <w:lang w:eastAsia="en-US"/>
        </w:rPr>
      </w:pPr>
    </w:p>
    <w:p w14:paraId="183A5C1F" w14:textId="77777777" w:rsidR="006D5B03" w:rsidRPr="00384F6D" w:rsidRDefault="00095DB5" w:rsidP="00403540">
      <w:pPr>
        <w:pStyle w:val="Normale1"/>
        <w:spacing w:line="276" w:lineRule="auto"/>
        <w:jc w:val="center"/>
        <w:rPr>
          <w:rFonts w:ascii="Fira Sans" w:hAnsi="Fira Sans"/>
          <w:b/>
          <w:smallCaps/>
          <w:color w:val="000000" w:themeColor="text1"/>
          <w:sz w:val="28"/>
          <w:szCs w:val="28"/>
          <w:lang w:eastAsia="en-US"/>
        </w:rPr>
      </w:pPr>
      <w:r w:rsidRPr="00384F6D">
        <w:rPr>
          <w:rFonts w:ascii="Fira Sans" w:eastAsia="Calibri" w:hAnsi="Fira Sans"/>
          <w:b/>
          <w:bCs/>
          <w:smallCaps/>
          <w:color w:val="000000" w:themeColor="text1"/>
          <w:sz w:val="28"/>
          <w:szCs w:val="28"/>
          <w:lang w:eastAsia="en-US"/>
        </w:rPr>
        <w:t>S</w:t>
      </w:r>
      <w:r w:rsidR="001E4C17" w:rsidRPr="00384F6D">
        <w:rPr>
          <w:rFonts w:ascii="Fira Sans" w:eastAsia="Calibri" w:hAnsi="Fira Sans"/>
          <w:b/>
          <w:bCs/>
          <w:smallCaps/>
          <w:color w:val="000000" w:themeColor="text1"/>
          <w:sz w:val="28"/>
          <w:szCs w:val="28"/>
          <w:lang w:eastAsia="en-US"/>
        </w:rPr>
        <w:t>ezione 1 -</w:t>
      </w:r>
      <w:r w:rsidR="001E4C17" w:rsidRPr="00384F6D">
        <w:rPr>
          <w:rFonts w:ascii="Fira Sans" w:eastAsia="Calibri" w:hAnsi="Fira Sans"/>
          <w:bCs/>
          <w:smallCaps/>
          <w:color w:val="000000" w:themeColor="text1"/>
          <w:sz w:val="28"/>
          <w:szCs w:val="28"/>
          <w:lang w:eastAsia="en-US"/>
        </w:rPr>
        <w:t xml:space="preserve"> </w:t>
      </w:r>
      <w:r w:rsidR="00D527B9" w:rsidRPr="00384F6D">
        <w:rPr>
          <w:rFonts w:ascii="Fira Sans" w:hAnsi="Fira Sans"/>
          <w:b/>
          <w:smallCaps/>
          <w:color w:val="000000" w:themeColor="text1"/>
          <w:sz w:val="28"/>
          <w:szCs w:val="28"/>
          <w:lang w:eastAsia="en-US"/>
        </w:rPr>
        <w:t xml:space="preserve">Scheda di </w:t>
      </w:r>
      <w:r w:rsidR="002402A4" w:rsidRPr="00384F6D">
        <w:rPr>
          <w:rFonts w:ascii="Fira Sans" w:hAnsi="Fira Sans"/>
          <w:b/>
          <w:smallCaps/>
          <w:color w:val="000000" w:themeColor="text1"/>
          <w:sz w:val="28"/>
          <w:szCs w:val="28"/>
          <w:lang w:eastAsia="en-US"/>
        </w:rPr>
        <w:t>monitoraggio annuale</w:t>
      </w:r>
    </w:p>
    <w:p w14:paraId="4308A1B0" w14:textId="4419435F" w:rsidR="001E4C17" w:rsidRPr="00384F6D" w:rsidRDefault="00D527B9" w:rsidP="00403540">
      <w:pPr>
        <w:pStyle w:val="Normale1"/>
        <w:spacing w:line="276" w:lineRule="auto"/>
        <w:jc w:val="center"/>
        <w:rPr>
          <w:rFonts w:ascii="Fira Sans" w:hAnsi="Fira Sans"/>
          <w:b/>
          <w:smallCaps/>
          <w:color w:val="000000" w:themeColor="text1"/>
          <w:sz w:val="28"/>
          <w:szCs w:val="28"/>
          <w:lang w:eastAsia="en-US"/>
        </w:rPr>
      </w:pPr>
      <w:r w:rsidRPr="00384F6D">
        <w:rPr>
          <w:rFonts w:ascii="Fira Sans" w:hAnsi="Fira Sans"/>
          <w:b/>
          <w:smallCaps/>
          <w:color w:val="000000" w:themeColor="text1"/>
          <w:sz w:val="28"/>
          <w:szCs w:val="28"/>
          <w:lang w:eastAsia="en-US"/>
        </w:rPr>
        <w:t>Commento sintetico agli indicatori</w:t>
      </w:r>
    </w:p>
    <w:p w14:paraId="1AA0403A" w14:textId="77777777" w:rsidR="002C3FF4" w:rsidRPr="00384F6D" w:rsidRDefault="002C3FF4" w:rsidP="00403540">
      <w:pPr>
        <w:pStyle w:val="Normale1"/>
        <w:spacing w:line="276" w:lineRule="auto"/>
        <w:jc w:val="both"/>
        <w:rPr>
          <w:rFonts w:ascii="Fira Sans" w:hAnsi="Fira Sans"/>
          <w:color w:val="000000" w:themeColor="text1"/>
          <w:sz w:val="18"/>
          <w:szCs w:val="18"/>
          <w:lang w:eastAsia="en-US"/>
        </w:rPr>
      </w:pPr>
    </w:p>
    <w:p w14:paraId="2F2854DD" w14:textId="77777777" w:rsidR="00A72210" w:rsidRPr="00384F6D" w:rsidRDefault="00A72210" w:rsidP="00403540">
      <w:pPr>
        <w:pStyle w:val="Normale1"/>
        <w:spacing w:line="276" w:lineRule="auto"/>
        <w:jc w:val="both"/>
        <w:rPr>
          <w:rFonts w:ascii="Fira Sans" w:hAnsi="Fira Sans"/>
          <w:color w:val="000000" w:themeColor="text1"/>
          <w:sz w:val="18"/>
          <w:szCs w:val="18"/>
          <w:lang w:eastAsia="en-US"/>
        </w:rPr>
      </w:pPr>
    </w:p>
    <w:p w14:paraId="69980C91" w14:textId="0A001578" w:rsidR="002402A4" w:rsidRPr="001A1987" w:rsidRDefault="5739384C" w:rsidP="00403540">
      <w:pPr>
        <w:pStyle w:val="Normale1"/>
        <w:spacing w:line="276" w:lineRule="auto"/>
        <w:jc w:val="both"/>
        <w:rPr>
          <w:rFonts w:ascii="Fira Sans" w:hAnsi="Fira Sans"/>
          <w:color w:val="000000" w:themeColor="text1"/>
          <w:sz w:val="20"/>
          <w:szCs w:val="20"/>
          <w:lang w:eastAsia="en-US"/>
        </w:rPr>
      </w:pPr>
      <w:r w:rsidRPr="5739384C">
        <w:rPr>
          <w:rFonts w:ascii="Fira Sans" w:hAnsi="Fira Sans"/>
          <w:color w:val="000000" w:themeColor="text1"/>
          <w:sz w:val="20"/>
          <w:szCs w:val="20"/>
          <w:lang w:eastAsia="en-US"/>
        </w:rPr>
        <w:t xml:space="preserve">La presente Sezione (denominazione: </w:t>
      </w:r>
      <w:r w:rsidRPr="5739384C">
        <w:rPr>
          <w:rFonts w:ascii="Fira Sans" w:hAnsi="Fira Sans"/>
          <w:b/>
          <w:bCs/>
          <w:color w:val="000000" w:themeColor="text1"/>
          <w:sz w:val="20"/>
          <w:szCs w:val="20"/>
          <w:lang w:eastAsia="en-US"/>
        </w:rPr>
        <w:t>MA202</w:t>
      </w:r>
      <w:r w:rsidR="00DF1BEC">
        <w:rPr>
          <w:rFonts w:ascii="Fira Sans" w:hAnsi="Fira Sans"/>
          <w:b/>
          <w:bCs/>
          <w:color w:val="000000" w:themeColor="text1"/>
          <w:sz w:val="20"/>
          <w:szCs w:val="20"/>
          <w:lang w:eastAsia="en-US"/>
        </w:rPr>
        <w:t>5</w:t>
      </w:r>
      <w:r w:rsidRPr="5739384C">
        <w:rPr>
          <w:rFonts w:ascii="Fira Sans" w:hAnsi="Fira Sans"/>
          <w:b/>
          <w:bCs/>
          <w:color w:val="000000" w:themeColor="text1"/>
          <w:sz w:val="20"/>
          <w:szCs w:val="20"/>
          <w:lang w:eastAsia="en-US"/>
        </w:rPr>
        <w:t xml:space="preserve"> sezione 1 LM_EMMP_v1</w:t>
      </w:r>
      <w:r w:rsidRPr="5739384C">
        <w:rPr>
          <w:rFonts w:ascii="Fira Sans" w:hAnsi="Fira Sans"/>
          <w:color w:val="000000" w:themeColor="text1"/>
          <w:sz w:val="20"/>
          <w:szCs w:val="20"/>
          <w:lang w:eastAsia="en-US"/>
        </w:rPr>
        <w:t xml:space="preserve">) è stata approvata dal Consiglio del Corso di Studio nella seduta </w:t>
      </w:r>
      <w:r w:rsidR="001A1987">
        <w:rPr>
          <w:rFonts w:ascii="Fira Sans" w:hAnsi="Fira Sans"/>
          <w:color w:val="000000" w:themeColor="text1"/>
          <w:sz w:val="20"/>
          <w:szCs w:val="20"/>
          <w:lang w:eastAsia="en-US"/>
        </w:rPr>
        <w:t xml:space="preserve">telematica </w:t>
      </w:r>
      <w:r w:rsidRPr="5739384C">
        <w:rPr>
          <w:rFonts w:ascii="Fira Sans" w:hAnsi="Fira Sans"/>
          <w:color w:val="000000" w:themeColor="text1"/>
          <w:sz w:val="20"/>
          <w:szCs w:val="20"/>
          <w:lang w:eastAsia="en-US"/>
        </w:rPr>
        <w:t xml:space="preserve">del </w:t>
      </w:r>
      <w:r w:rsidR="001A1987" w:rsidRPr="001A1987">
        <w:rPr>
          <w:rFonts w:ascii="Fira Sans" w:hAnsi="Fira Sans"/>
          <w:color w:val="000000" w:themeColor="text1"/>
          <w:sz w:val="20"/>
          <w:szCs w:val="20"/>
          <w:lang w:eastAsia="en-US"/>
        </w:rPr>
        <w:t>6 novembre 2025.</w:t>
      </w:r>
    </w:p>
    <w:p w14:paraId="36C4929E" w14:textId="77777777" w:rsidR="00095DB5" w:rsidRPr="00BE0649" w:rsidRDefault="00095DB5" w:rsidP="00403540">
      <w:pPr>
        <w:pStyle w:val="Normale1"/>
        <w:spacing w:line="276" w:lineRule="auto"/>
        <w:rPr>
          <w:rFonts w:ascii="Fira Sans" w:eastAsia="Calibri" w:hAnsi="Fira Sans"/>
          <w:b/>
          <w:bCs/>
          <w:smallCaps/>
          <w:color w:val="002060"/>
          <w:sz w:val="20"/>
          <w:szCs w:val="20"/>
          <w:lang w:eastAsia="en-US"/>
        </w:rPr>
      </w:pPr>
    </w:p>
    <w:p w14:paraId="1988B0DB" w14:textId="218A764A" w:rsidR="00D03D94" w:rsidRPr="00384F6D" w:rsidRDefault="006D5B03" w:rsidP="00403540">
      <w:pPr>
        <w:pStyle w:val="Normale1"/>
        <w:spacing w:line="276" w:lineRule="auto"/>
        <w:rPr>
          <w:rFonts w:ascii="Fira Sans" w:eastAsia="Calibri" w:hAnsi="Fira Sans"/>
          <w:b/>
          <w:bCs/>
          <w:smallCaps/>
          <w:color w:val="000000" w:themeColor="text1"/>
          <w:sz w:val="22"/>
          <w:szCs w:val="22"/>
          <w:lang w:eastAsia="en-US"/>
        </w:rPr>
      </w:pPr>
      <w:r w:rsidRPr="00384F6D">
        <w:rPr>
          <w:rFonts w:ascii="Fira Sans" w:eastAsia="Calibri" w:hAnsi="Fira Sans"/>
          <w:b/>
          <w:bCs/>
          <w:smallCaps/>
          <w:color w:val="000000" w:themeColor="text1"/>
          <w:sz w:val="22"/>
          <w:szCs w:val="22"/>
          <w:lang w:eastAsia="en-US"/>
        </w:rPr>
        <w:t>SOTTOSEZIONE</w:t>
      </w:r>
      <w:r w:rsidR="00D03D94" w:rsidRPr="00384F6D">
        <w:rPr>
          <w:rFonts w:ascii="Fira Sans" w:eastAsia="Calibri" w:hAnsi="Fira Sans"/>
          <w:b/>
          <w:bCs/>
          <w:smallCaps/>
          <w:color w:val="000000" w:themeColor="text1"/>
          <w:sz w:val="22"/>
          <w:szCs w:val="22"/>
          <w:lang w:eastAsia="en-US"/>
        </w:rPr>
        <w:t xml:space="preserve"> 1.A – ANALISI</w:t>
      </w:r>
      <w:r w:rsidR="002F715F" w:rsidRPr="00384F6D">
        <w:rPr>
          <w:rFonts w:ascii="Fira Sans" w:eastAsia="Calibri" w:hAnsi="Fira Sans"/>
          <w:b/>
          <w:bCs/>
          <w:smallCaps/>
          <w:color w:val="000000" w:themeColor="text1"/>
          <w:sz w:val="22"/>
          <w:szCs w:val="22"/>
          <w:lang w:eastAsia="en-US"/>
        </w:rPr>
        <w:t xml:space="preserve"> DEGLI</w:t>
      </w:r>
      <w:r w:rsidR="00D03D94" w:rsidRPr="00384F6D">
        <w:rPr>
          <w:rFonts w:ascii="Fira Sans" w:eastAsia="Calibri" w:hAnsi="Fira Sans"/>
          <w:b/>
          <w:bCs/>
          <w:smallCaps/>
          <w:color w:val="000000" w:themeColor="text1"/>
          <w:sz w:val="22"/>
          <w:szCs w:val="22"/>
          <w:lang w:eastAsia="en-US"/>
        </w:rPr>
        <w:t xml:space="preserve"> INDICATORI</w:t>
      </w:r>
    </w:p>
    <w:p w14:paraId="6037B2EE" w14:textId="77777777" w:rsidR="00095DB5" w:rsidRPr="00BE0649" w:rsidRDefault="00095DB5" w:rsidP="00403540">
      <w:pPr>
        <w:pStyle w:val="Normale1"/>
        <w:spacing w:line="276" w:lineRule="auto"/>
        <w:rPr>
          <w:rFonts w:ascii="Fira Sans" w:hAnsi="Fira Sans"/>
          <w:bCs/>
          <w:color w:val="002060"/>
          <w:sz w:val="18"/>
          <w:szCs w:val="18"/>
          <w:lang w:eastAsia="en-US"/>
        </w:rPr>
      </w:pPr>
    </w:p>
    <w:tbl>
      <w:tblPr>
        <w:tblStyle w:val="Grigliatabella1"/>
        <w:tblW w:w="9498" w:type="dxa"/>
        <w:tblInd w:w="-5" w:type="dxa"/>
        <w:tblLook w:val="04A0" w:firstRow="1" w:lastRow="0" w:firstColumn="1" w:lastColumn="0" w:noHBand="0" w:noVBand="1"/>
      </w:tblPr>
      <w:tblGrid>
        <w:gridCol w:w="9498"/>
      </w:tblGrid>
      <w:tr w:rsidR="00BE0649" w:rsidRPr="00BE0649" w14:paraId="2E02EB76" w14:textId="77777777" w:rsidTr="4ED301A0">
        <w:tc>
          <w:tcPr>
            <w:tcW w:w="9498" w:type="dxa"/>
          </w:tcPr>
          <w:p w14:paraId="28A4C342" w14:textId="1D2A25C5" w:rsidR="00A52E59" w:rsidRPr="00384F6D" w:rsidRDefault="00A52E59" w:rsidP="00403540">
            <w:pPr>
              <w:spacing w:after="120" w:line="276" w:lineRule="auto"/>
              <w:rPr>
                <w:rFonts w:ascii="Fira Sans" w:eastAsia="Century" w:hAnsi="Fira Sans" w:cs="Century"/>
                <w:color w:val="000000" w:themeColor="text1"/>
                <w:sz w:val="22"/>
              </w:rPr>
            </w:pPr>
            <w:r w:rsidRPr="00384F6D">
              <w:rPr>
                <w:rFonts w:ascii="Fira Sans" w:eastAsia="Century" w:hAnsi="Fira Sans" w:cs="Century"/>
                <w:b/>
                <w:bCs/>
                <w:smallCaps/>
                <w:color w:val="000000" w:themeColor="text1"/>
                <w:sz w:val="22"/>
              </w:rPr>
              <w:t>Premessa</w:t>
            </w:r>
          </w:p>
          <w:p w14:paraId="53E38B26" w14:textId="1088E07F" w:rsidR="00A52E59" w:rsidRPr="00384F6D" w:rsidRDefault="00A52E59" w:rsidP="00403540">
            <w:pPr>
              <w:spacing w:line="276" w:lineRule="auto"/>
              <w:ind w:firstLine="284"/>
              <w:jc w:val="both"/>
              <w:rPr>
                <w:rFonts w:ascii="Fira Sans" w:eastAsia="Century" w:hAnsi="Fira Sans" w:cs="Century"/>
                <w:color w:val="000000" w:themeColor="text1"/>
                <w:szCs w:val="20"/>
              </w:rPr>
            </w:pPr>
            <w:r w:rsidRPr="00384F6D">
              <w:rPr>
                <w:rFonts w:ascii="Fira Sans" w:eastAsia="Century" w:hAnsi="Fira Sans" w:cs="Century"/>
                <w:color w:val="000000" w:themeColor="text1"/>
                <w:szCs w:val="20"/>
              </w:rPr>
              <w:t xml:space="preserve">Trascorsi </w:t>
            </w:r>
            <w:r w:rsidR="00384F6D" w:rsidRPr="00384F6D">
              <w:rPr>
                <w:rFonts w:ascii="Fira Sans" w:eastAsia="Century" w:hAnsi="Fira Sans" w:cs="Century"/>
                <w:color w:val="000000" w:themeColor="text1"/>
                <w:szCs w:val="20"/>
              </w:rPr>
              <w:t xml:space="preserve">più di </w:t>
            </w:r>
            <w:r w:rsidRPr="00384F6D">
              <w:rPr>
                <w:rFonts w:ascii="Fira Sans" w:eastAsia="Century" w:hAnsi="Fira Sans" w:cs="Century"/>
                <w:color w:val="000000" w:themeColor="text1"/>
                <w:szCs w:val="20"/>
              </w:rPr>
              <w:t xml:space="preserve">vent’anni dalla sua istituzione, il Corso di studio (CdS) magistrale in Economia e </w:t>
            </w:r>
            <w:r w:rsidRPr="00384F6D">
              <w:rPr>
                <w:rFonts w:ascii="Fira Sans" w:eastAsia="Century" w:hAnsi="Fira Sans" w:cs="Century"/>
                <w:caps/>
                <w:color w:val="000000" w:themeColor="text1"/>
                <w:szCs w:val="20"/>
              </w:rPr>
              <w:t>M</w:t>
            </w:r>
            <w:r w:rsidRPr="00384F6D">
              <w:rPr>
                <w:rFonts w:ascii="Fira Sans" w:eastAsia="Century" w:hAnsi="Fira Sans" w:cs="Century"/>
                <w:color w:val="000000" w:themeColor="text1"/>
                <w:szCs w:val="20"/>
              </w:rPr>
              <w:t xml:space="preserve">anagement </w:t>
            </w:r>
            <w:r w:rsidRPr="00384F6D">
              <w:rPr>
                <w:rFonts w:ascii="Fira Sans" w:eastAsia="Century" w:hAnsi="Fira Sans" w:cs="Century"/>
                <w:caps/>
                <w:color w:val="000000" w:themeColor="text1"/>
                <w:szCs w:val="20"/>
              </w:rPr>
              <w:t>M</w:t>
            </w:r>
            <w:r w:rsidRPr="00384F6D">
              <w:rPr>
                <w:rFonts w:ascii="Fira Sans" w:eastAsia="Century" w:hAnsi="Fira Sans" w:cs="Century"/>
                <w:color w:val="000000" w:themeColor="text1"/>
                <w:szCs w:val="20"/>
              </w:rPr>
              <w:t xml:space="preserve">arittimo e </w:t>
            </w:r>
            <w:r w:rsidRPr="00384F6D">
              <w:rPr>
                <w:rFonts w:ascii="Fira Sans" w:eastAsia="Century" w:hAnsi="Fira Sans" w:cs="Century"/>
                <w:caps/>
                <w:color w:val="000000" w:themeColor="text1"/>
                <w:szCs w:val="20"/>
              </w:rPr>
              <w:t>P</w:t>
            </w:r>
            <w:r w:rsidRPr="00384F6D">
              <w:rPr>
                <w:rFonts w:ascii="Fira Sans" w:eastAsia="Century" w:hAnsi="Fira Sans" w:cs="Century"/>
                <w:color w:val="000000" w:themeColor="text1"/>
                <w:szCs w:val="20"/>
              </w:rPr>
              <w:t xml:space="preserve">ortuale (EMMP) mantiene la sua specificità dovuta all’elevato grado di specializzazione interdisciplinare mirato al settore dello </w:t>
            </w:r>
            <w:r w:rsidRPr="00384F6D">
              <w:rPr>
                <w:rFonts w:ascii="Fira Sans" w:eastAsia="Century" w:hAnsi="Fira Sans" w:cs="Century"/>
                <w:i/>
                <w:iCs/>
                <w:color w:val="000000" w:themeColor="text1"/>
                <w:szCs w:val="20"/>
              </w:rPr>
              <w:t>shipping</w:t>
            </w:r>
            <w:r w:rsidRPr="00384F6D">
              <w:rPr>
                <w:rFonts w:ascii="Fira Sans" w:eastAsia="Century" w:hAnsi="Fira Sans" w:cs="Century"/>
                <w:color w:val="000000" w:themeColor="text1"/>
                <w:szCs w:val="20"/>
              </w:rPr>
              <w:t xml:space="preserve"> e del trasporto marittimo di merci e di persone</w:t>
            </w:r>
            <w:r w:rsidR="007317C4" w:rsidRPr="00384F6D">
              <w:rPr>
                <w:rFonts w:ascii="Fira Sans" w:eastAsia="Century" w:hAnsi="Fira Sans" w:cs="Century"/>
                <w:color w:val="000000" w:themeColor="text1"/>
                <w:szCs w:val="20"/>
              </w:rPr>
              <w:t xml:space="preserve"> tale da renderlo un Corso di nicchia che si differenzia</w:t>
            </w:r>
            <w:r w:rsidRPr="00384F6D">
              <w:rPr>
                <w:rFonts w:ascii="Fira Sans" w:eastAsia="Century" w:hAnsi="Fira Sans" w:cs="Century"/>
                <w:color w:val="000000" w:themeColor="text1"/>
                <w:szCs w:val="20"/>
              </w:rPr>
              <w:t xml:space="preserve"> in modo sostanziale dagli altri </w:t>
            </w:r>
            <w:r w:rsidR="00A32946" w:rsidRPr="00384F6D">
              <w:rPr>
                <w:rFonts w:ascii="Fira Sans" w:eastAsia="Century" w:hAnsi="Fira Sans" w:cs="Century"/>
                <w:color w:val="000000" w:themeColor="text1"/>
                <w:szCs w:val="20"/>
              </w:rPr>
              <w:t>Corsi di studio magistrali</w:t>
            </w:r>
            <w:r w:rsidRPr="00384F6D">
              <w:rPr>
                <w:rFonts w:ascii="Fira Sans" w:eastAsia="Century" w:hAnsi="Fira Sans" w:cs="Century"/>
                <w:color w:val="000000" w:themeColor="text1"/>
                <w:szCs w:val="20"/>
              </w:rPr>
              <w:t xml:space="preserve"> della medesima classe nell’Ateneo </w:t>
            </w:r>
            <w:r w:rsidR="00A32946" w:rsidRPr="00384F6D">
              <w:rPr>
                <w:rFonts w:ascii="Fira Sans" w:eastAsia="Century" w:hAnsi="Fira Sans" w:cs="Century"/>
                <w:color w:val="000000" w:themeColor="text1"/>
                <w:szCs w:val="20"/>
              </w:rPr>
              <w:t>di Genova,</w:t>
            </w:r>
            <w:r w:rsidRPr="00384F6D">
              <w:rPr>
                <w:rFonts w:ascii="Fira Sans" w:eastAsia="Century" w:hAnsi="Fira Sans" w:cs="Century"/>
                <w:color w:val="000000" w:themeColor="text1"/>
                <w:szCs w:val="20"/>
              </w:rPr>
              <w:t xml:space="preserve"> nell’area geografica del Nord-Ovest </w:t>
            </w:r>
            <w:r w:rsidR="00A32946" w:rsidRPr="00384F6D">
              <w:rPr>
                <w:rFonts w:ascii="Fira Sans" w:eastAsia="Century" w:hAnsi="Fira Sans" w:cs="Century"/>
                <w:color w:val="000000" w:themeColor="text1"/>
                <w:szCs w:val="20"/>
              </w:rPr>
              <w:t xml:space="preserve">e negli altri Atenei italiani </w:t>
            </w:r>
            <w:r w:rsidR="0000065D" w:rsidRPr="00384F6D">
              <w:rPr>
                <w:rFonts w:ascii="Fira Sans" w:eastAsia="Century" w:hAnsi="Fira Sans" w:cs="Century"/>
                <w:color w:val="000000" w:themeColor="text1"/>
                <w:szCs w:val="20"/>
              </w:rPr>
              <w:t xml:space="preserve">non telematici </w:t>
            </w:r>
            <w:r w:rsidRPr="00384F6D">
              <w:rPr>
                <w:rFonts w:ascii="Fira Sans" w:eastAsia="Century" w:hAnsi="Fira Sans" w:cs="Century"/>
                <w:color w:val="000000" w:themeColor="text1"/>
                <w:szCs w:val="20"/>
              </w:rPr>
              <w:t>per cui i confronti tra i diversi dati aggregati non</w:t>
            </w:r>
            <w:r w:rsidR="00825AB5">
              <w:rPr>
                <w:rFonts w:ascii="Fira Sans" w:eastAsia="Century" w:hAnsi="Fira Sans" w:cs="Century"/>
                <w:color w:val="000000" w:themeColor="text1"/>
                <w:szCs w:val="20"/>
              </w:rPr>
              <w:t xml:space="preserve"> sempre</w:t>
            </w:r>
            <w:r w:rsidRPr="00384F6D">
              <w:rPr>
                <w:rFonts w:ascii="Fira Sans" w:eastAsia="Century" w:hAnsi="Fira Sans" w:cs="Century"/>
                <w:color w:val="000000" w:themeColor="text1"/>
                <w:szCs w:val="20"/>
              </w:rPr>
              <w:t xml:space="preserve"> risultano particolarmente significativi. </w:t>
            </w:r>
          </w:p>
          <w:p w14:paraId="5B5E1848" w14:textId="0991F777" w:rsidR="00A52E59" w:rsidRPr="00384F6D" w:rsidRDefault="00A52E59" w:rsidP="00403540">
            <w:pPr>
              <w:spacing w:line="276" w:lineRule="auto"/>
              <w:ind w:firstLine="284"/>
              <w:jc w:val="both"/>
              <w:rPr>
                <w:rFonts w:ascii="Fira Sans" w:eastAsia="Century" w:hAnsi="Fira Sans" w:cs="Century"/>
                <w:color w:val="000000" w:themeColor="text1"/>
                <w:szCs w:val="20"/>
              </w:rPr>
            </w:pPr>
            <w:r w:rsidRPr="00384F6D">
              <w:rPr>
                <w:rFonts w:ascii="Fira Sans" w:eastAsia="Century" w:hAnsi="Fira Sans" w:cs="Century"/>
                <w:color w:val="000000" w:themeColor="text1"/>
                <w:szCs w:val="20"/>
              </w:rPr>
              <w:t>Tanto premesso, si precisa che i dati analizzati e commentati in quest</w:t>
            </w:r>
            <w:r w:rsidR="00125E15">
              <w:rPr>
                <w:rFonts w:ascii="Fira Sans" w:eastAsia="Century" w:hAnsi="Fira Sans" w:cs="Century"/>
                <w:color w:val="000000" w:themeColor="text1"/>
                <w:szCs w:val="20"/>
              </w:rPr>
              <w:t>a Scheda</w:t>
            </w:r>
            <w:r w:rsidRPr="00384F6D">
              <w:rPr>
                <w:rFonts w:ascii="Fira Sans" w:eastAsia="Century" w:hAnsi="Fira Sans" w:cs="Century"/>
                <w:color w:val="000000" w:themeColor="text1"/>
                <w:szCs w:val="20"/>
              </w:rPr>
              <w:t xml:space="preserve"> sono aggiornati alla data del </w:t>
            </w:r>
            <w:r w:rsidR="00384F6D" w:rsidRPr="00384F6D">
              <w:rPr>
                <w:rFonts w:ascii="Fira Sans" w:eastAsia="Century" w:hAnsi="Fira Sans" w:cs="Century"/>
                <w:color w:val="000000" w:themeColor="text1"/>
                <w:szCs w:val="20"/>
              </w:rPr>
              <w:t>15</w:t>
            </w:r>
            <w:r w:rsidRPr="00384F6D">
              <w:rPr>
                <w:rFonts w:ascii="Fira Sans" w:eastAsia="Century" w:hAnsi="Fira Sans" w:cs="Century"/>
                <w:color w:val="000000" w:themeColor="text1"/>
                <w:szCs w:val="20"/>
              </w:rPr>
              <w:t xml:space="preserve"> luglio 202</w:t>
            </w:r>
            <w:r w:rsidR="00384F6D" w:rsidRPr="00384F6D">
              <w:rPr>
                <w:rFonts w:ascii="Fira Sans" w:eastAsia="Century" w:hAnsi="Fira Sans" w:cs="Century"/>
                <w:color w:val="000000" w:themeColor="text1"/>
                <w:szCs w:val="20"/>
              </w:rPr>
              <w:t>5</w:t>
            </w:r>
            <w:r w:rsidRPr="00384F6D">
              <w:rPr>
                <w:rFonts w:ascii="Fira Sans" w:eastAsia="Century" w:hAnsi="Fira Sans" w:cs="Century"/>
                <w:color w:val="000000" w:themeColor="text1"/>
                <w:szCs w:val="20"/>
              </w:rPr>
              <w:t>.</w:t>
            </w:r>
          </w:p>
          <w:p w14:paraId="68DB3CC1" w14:textId="6F108900" w:rsidR="0091143B" w:rsidRPr="00384F6D" w:rsidRDefault="00A52E59" w:rsidP="00403540">
            <w:pPr>
              <w:spacing w:line="276" w:lineRule="auto"/>
              <w:ind w:firstLine="284"/>
              <w:jc w:val="both"/>
              <w:rPr>
                <w:rFonts w:ascii="Fira Sans" w:eastAsia="Century" w:hAnsi="Fira Sans" w:cs="Century"/>
                <w:color w:val="000000" w:themeColor="text1"/>
                <w:szCs w:val="20"/>
              </w:rPr>
            </w:pPr>
            <w:r w:rsidRPr="00384F6D">
              <w:rPr>
                <w:rFonts w:ascii="Fira Sans" w:eastAsia="Century" w:hAnsi="Fira Sans" w:cs="Century"/>
                <w:color w:val="000000" w:themeColor="text1"/>
                <w:szCs w:val="20"/>
              </w:rPr>
              <w:t xml:space="preserve">Riguardo alla scelta degli indicatori, </w:t>
            </w:r>
            <w:r w:rsidR="0091143B" w:rsidRPr="00384F6D">
              <w:rPr>
                <w:rFonts w:ascii="Fira Sans" w:eastAsiaTheme="minorHAnsi" w:hAnsi="Fira Sans" w:cs="FiraSans,Italic"/>
                <w:color w:val="000000" w:themeColor="text1"/>
                <w:szCs w:val="20"/>
                <w:lang w:eastAsia="en-US"/>
              </w:rPr>
              <w:t>nel rispetto delle Linee guida per la redazione del monitoraggio annuale del Corso di studio a cura del Presidio per la qualità di Ateneo</w:t>
            </w:r>
            <w:r w:rsidR="00384F6D" w:rsidRPr="00384F6D">
              <w:rPr>
                <w:rFonts w:ascii="Fira Sans" w:eastAsiaTheme="minorHAnsi" w:hAnsi="Fira Sans" w:cs="FiraSans,Italic"/>
                <w:color w:val="000000" w:themeColor="text1"/>
                <w:szCs w:val="20"/>
                <w:lang w:eastAsia="en-US"/>
              </w:rPr>
              <w:t>,</w:t>
            </w:r>
            <w:r w:rsidR="0091143B" w:rsidRPr="00384F6D">
              <w:rPr>
                <w:rFonts w:ascii="Fira Sans" w:eastAsiaTheme="minorHAnsi" w:hAnsi="Fira Sans" w:cs="FiraSans,Italic"/>
                <w:color w:val="000000" w:themeColor="text1"/>
                <w:szCs w:val="20"/>
                <w:lang w:eastAsia="en-US"/>
              </w:rPr>
              <w:t xml:space="preserve"> nella presente sottosezione, dopo </w:t>
            </w:r>
            <w:r w:rsidR="00EE758F">
              <w:rPr>
                <w:rFonts w:ascii="Fira Sans" w:eastAsiaTheme="minorHAnsi" w:hAnsi="Fira Sans" w:cs="FiraSans,Italic"/>
                <w:color w:val="000000" w:themeColor="text1"/>
                <w:szCs w:val="20"/>
                <w:lang w:eastAsia="en-US"/>
              </w:rPr>
              <w:t>aver analizzato</w:t>
            </w:r>
            <w:r w:rsidRPr="00384F6D">
              <w:rPr>
                <w:rFonts w:ascii="Fira Sans" w:eastAsia="Century" w:hAnsi="Fira Sans" w:cs="Century"/>
                <w:color w:val="000000" w:themeColor="text1"/>
                <w:szCs w:val="20"/>
              </w:rPr>
              <w:t xml:space="preserve"> tutti i dati a disposizione, </w:t>
            </w:r>
            <w:r w:rsidR="00EE758F">
              <w:rPr>
                <w:rFonts w:ascii="Fira Sans" w:eastAsia="Century" w:hAnsi="Fira Sans" w:cs="Century"/>
                <w:color w:val="000000" w:themeColor="text1"/>
                <w:szCs w:val="20"/>
              </w:rPr>
              <w:t>sono</w:t>
            </w:r>
            <w:r w:rsidR="00BB681B" w:rsidRPr="00384F6D">
              <w:rPr>
                <w:rFonts w:ascii="Fira Sans" w:eastAsia="Century" w:hAnsi="Fira Sans" w:cs="Century"/>
                <w:color w:val="000000" w:themeColor="text1"/>
                <w:szCs w:val="20"/>
              </w:rPr>
              <w:t xml:space="preserve"> </w:t>
            </w:r>
            <w:r w:rsidR="00595FAF" w:rsidRPr="00384F6D">
              <w:rPr>
                <w:rFonts w:ascii="Fira Sans" w:eastAsia="Century" w:hAnsi="Fira Sans" w:cs="Century"/>
                <w:color w:val="000000" w:themeColor="text1"/>
                <w:szCs w:val="20"/>
              </w:rPr>
              <w:t>presi in considerazione</w:t>
            </w:r>
            <w:r w:rsidR="00BB681B" w:rsidRPr="00384F6D">
              <w:rPr>
                <w:rFonts w:ascii="Fira Sans" w:eastAsia="Century" w:hAnsi="Fira Sans" w:cs="Century"/>
                <w:color w:val="000000" w:themeColor="text1"/>
                <w:szCs w:val="20"/>
              </w:rPr>
              <w:t xml:space="preserve"> e</w:t>
            </w:r>
            <w:r w:rsidR="0091143B" w:rsidRPr="00384F6D">
              <w:rPr>
                <w:rFonts w:ascii="Fira Sans" w:eastAsia="Century" w:hAnsi="Fira Sans" w:cs="Century"/>
                <w:color w:val="000000" w:themeColor="text1"/>
                <w:szCs w:val="20"/>
              </w:rPr>
              <w:t xml:space="preserve"> </w:t>
            </w:r>
            <w:r w:rsidR="00A32946" w:rsidRPr="00384F6D">
              <w:rPr>
                <w:rFonts w:ascii="Fira Sans" w:eastAsia="Century" w:hAnsi="Fira Sans" w:cs="Century"/>
                <w:color w:val="000000" w:themeColor="text1"/>
                <w:szCs w:val="20"/>
              </w:rPr>
              <w:t>commentati</w:t>
            </w:r>
            <w:r w:rsidR="0091143B" w:rsidRPr="00384F6D">
              <w:rPr>
                <w:rFonts w:ascii="Fira Sans" w:eastAsia="Century" w:hAnsi="Fira Sans" w:cs="Century"/>
                <w:color w:val="000000" w:themeColor="text1"/>
                <w:szCs w:val="20"/>
              </w:rPr>
              <w:t>:</w:t>
            </w:r>
          </w:p>
          <w:p w14:paraId="4146C103" w14:textId="77777777" w:rsidR="0091143B" w:rsidRPr="00384F6D" w:rsidRDefault="0091143B" w:rsidP="00403540">
            <w:pPr>
              <w:spacing w:line="276" w:lineRule="auto"/>
              <w:ind w:firstLine="284"/>
              <w:jc w:val="both"/>
              <w:rPr>
                <w:rFonts w:ascii="Fira Sans" w:hAnsi="Fira Sans"/>
                <w:color w:val="000000" w:themeColor="text1"/>
              </w:rPr>
            </w:pPr>
            <w:r w:rsidRPr="00384F6D">
              <w:rPr>
                <w:rFonts w:ascii="Fira Sans" w:eastAsia="Century" w:hAnsi="Fira Sans" w:cs="Century"/>
                <w:color w:val="000000" w:themeColor="text1"/>
                <w:szCs w:val="20"/>
              </w:rPr>
              <w:t>- il set minimo di indicatori definiti dall’ANVUR per l’individuazione dei CdS critici;</w:t>
            </w:r>
            <w:r w:rsidRPr="00384F6D">
              <w:rPr>
                <w:rFonts w:ascii="Fira Sans" w:hAnsi="Fira Sans"/>
                <w:color w:val="000000" w:themeColor="text1"/>
              </w:rPr>
              <w:t xml:space="preserve"> </w:t>
            </w:r>
          </w:p>
          <w:p w14:paraId="0A6A99C8" w14:textId="360861EB" w:rsidR="0091143B" w:rsidRPr="00384F6D" w:rsidRDefault="0091143B" w:rsidP="00403540">
            <w:pPr>
              <w:spacing w:line="276" w:lineRule="auto"/>
              <w:ind w:firstLine="284"/>
              <w:jc w:val="both"/>
              <w:rPr>
                <w:rFonts w:ascii="Fira Sans" w:eastAsia="Century" w:hAnsi="Fira Sans" w:cs="Century"/>
                <w:color w:val="000000" w:themeColor="text1"/>
                <w:szCs w:val="20"/>
              </w:rPr>
            </w:pPr>
            <w:r w:rsidRPr="00384F6D">
              <w:rPr>
                <w:rFonts w:ascii="Fira Sans" w:hAnsi="Fira Sans"/>
                <w:color w:val="000000" w:themeColor="text1"/>
              </w:rPr>
              <w:t>- gli i</w:t>
            </w:r>
            <w:r w:rsidRPr="00384F6D">
              <w:rPr>
                <w:rFonts w:ascii="Fira Sans" w:eastAsia="Century" w:hAnsi="Fira Sans" w:cs="Century"/>
                <w:color w:val="000000" w:themeColor="text1"/>
                <w:szCs w:val="20"/>
              </w:rPr>
              <w:t>ndicatori aggiuntivi individuati dal NdV;</w:t>
            </w:r>
          </w:p>
          <w:p w14:paraId="263DC408" w14:textId="2FB61228" w:rsidR="00174BF1" w:rsidRPr="00384F6D" w:rsidRDefault="00174BF1" w:rsidP="00403540">
            <w:pPr>
              <w:spacing w:line="276" w:lineRule="auto"/>
              <w:ind w:firstLine="284"/>
              <w:jc w:val="both"/>
              <w:rPr>
                <w:rFonts w:ascii="Fira Sans" w:eastAsia="Century" w:hAnsi="Fira Sans" w:cs="Century"/>
                <w:color w:val="000000" w:themeColor="text1"/>
                <w:szCs w:val="20"/>
              </w:rPr>
            </w:pPr>
            <w:r w:rsidRPr="00384F6D">
              <w:rPr>
                <w:rFonts w:ascii="Fira Sans" w:eastAsia="Century" w:hAnsi="Fira Sans" w:cs="Century"/>
                <w:color w:val="000000" w:themeColor="text1"/>
                <w:szCs w:val="20"/>
              </w:rPr>
              <w:t xml:space="preserve">- gli indicatori presi in considerazione nella scorsa SMA EMMP; </w:t>
            </w:r>
          </w:p>
          <w:p w14:paraId="3CF0884A" w14:textId="3173D55A" w:rsidR="00174BF1" w:rsidRPr="00384F6D" w:rsidRDefault="00174BF1" w:rsidP="00403540">
            <w:pPr>
              <w:spacing w:line="276" w:lineRule="auto"/>
              <w:ind w:firstLine="284"/>
              <w:jc w:val="both"/>
              <w:rPr>
                <w:rFonts w:ascii="Fira Sans" w:eastAsia="Century" w:hAnsi="Fira Sans" w:cs="Century"/>
                <w:color w:val="000000" w:themeColor="text1"/>
                <w:szCs w:val="20"/>
              </w:rPr>
            </w:pPr>
            <w:r w:rsidRPr="00384F6D">
              <w:rPr>
                <w:rFonts w:ascii="Fira Sans" w:eastAsia="Century" w:hAnsi="Fira Sans" w:cs="Century"/>
                <w:color w:val="000000" w:themeColor="text1"/>
                <w:szCs w:val="20"/>
              </w:rPr>
              <w:t>- gli indicatori funzionali al monitoraggio degli obiettivi indicati nell’R</w:t>
            </w:r>
            <w:r w:rsidR="00A32946" w:rsidRPr="00384F6D">
              <w:rPr>
                <w:rFonts w:ascii="Fira Sans" w:eastAsia="Century" w:hAnsi="Fira Sans" w:cs="Century"/>
                <w:color w:val="000000" w:themeColor="text1"/>
                <w:szCs w:val="20"/>
              </w:rPr>
              <w:t>RC</w:t>
            </w:r>
            <w:r w:rsidR="005400CA" w:rsidRPr="00384F6D">
              <w:rPr>
                <w:rFonts w:ascii="Fira Sans" w:eastAsia="Century" w:hAnsi="Fira Sans" w:cs="Century"/>
                <w:color w:val="000000" w:themeColor="text1"/>
                <w:szCs w:val="20"/>
              </w:rPr>
              <w:t xml:space="preserve"> </w:t>
            </w:r>
            <w:r w:rsidR="00595FAF" w:rsidRPr="00384F6D">
              <w:rPr>
                <w:rFonts w:ascii="Fira Sans" w:eastAsia="Century" w:hAnsi="Fira Sans" w:cs="Century"/>
                <w:color w:val="000000" w:themeColor="text1"/>
                <w:szCs w:val="20"/>
              </w:rPr>
              <w:t>EMMP</w:t>
            </w:r>
            <w:r w:rsidR="005400CA" w:rsidRPr="00384F6D">
              <w:rPr>
                <w:rFonts w:ascii="Fira Sans" w:eastAsia="Century" w:hAnsi="Fira Sans" w:cs="Century"/>
                <w:color w:val="000000" w:themeColor="text1"/>
                <w:szCs w:val="20"/>
              </w:rPr>
              <w:t xml:space="preserve"> 2023</w:t>
            </w:r>
            <w:r w:rsidRPr="00384F6D">
              <w:rPr>
                <w:rFonts w:ascii="Fira Sans" w:eastAsia="Century" w:hAnsi="Fira Sans" w:cs="Century"/>
                <w:color w:val="000000" w:themeColor="text1"/>
                <w:szCs w:val="20"/>
              </w:rPr>
              <w:t>.</w:t>
            </w:r>
            <w:r w:rsidR="00A32946" w:rsidRPr="00384F6D">
              <w:rPr>
                <w:rFonts w:ascii="Fira Sans" w:eastAsia="Century" w:hAnsi="Fira Sans" w:cs="Century"/>
                <w:color w:val="000000" w:themeColor="text1"/>
                <w:szCs w:val="20"/>
              </w:rPr>
              <w:t xml:space="preserve"> </w:t>
            </w:r>
          </w:p>
          <w:p w14:paraId="3538C743" w14:textId="77777777" w:rsidR="00A32946" w:rsidRPr="00BE0649" w:rsidRDefault="00A32946" w:rsidP="00403540">
            <w:pPr>
              <w:pStyle w:val="Normale1"/>
              <w:spacing w:line="276" w:lineRule="auto"/>
              <w:jc w:val="both"/>
              <w:rPr>
                <w:rFonts w:ascii="Fira Sans" w:eastAsia="Calibri" w:hAnsi="Fira Sans"/>
                <w:color w:val="002060"/>
                <w:sz w:val="18"/>
                <w:szCs w:val="18"/>
                <w:lang w:eastAsia="en-US"/>
              </w:rPr>
            </w:pPr>
          </w:p>
          <w:p w14:paraId="41BF8268" w14:textId="77777777" w:rsidR="00A52E59" w:rsidRPr="00384F6D" w:rsidRDefault="00A52E59" w:rsidP="00403540">
            <w:pPr>
              <w:spacing w:after="120" w:line="276" w:lineRule="auto"/>
              <w:rPr>
                <w:rFonts w:ascii="Fira Sans" w:eastAsia="Century" w:hAnsi="Fira Sans" w:cs="Century"/>
                <w:color w:val="000000" w:themeColor="text1"/>
                <w:sz w:val="22"/>
              </w:rPr>
            </w:pPr>
            <w:r w:rsidRPr="00384F6D">
              <w:rPr>
                <w:rFonts w:ascii="Fira Sans" w:eastAsia="Century" w:hAnsi="Fira Sans" w:cs="Century"/>
                <w:b/>
                <w:bCs/>
                <w:smallCaps/>
                <w:color w:val="000000" w:themeColor="text1"/>
                <w:sz w:val="22"/>
              </w:rPr>
              <w:t>Indicatori relativi alla scheda anagrafica</w:t>
            </w:r>
          </w:p>
          <w:p w14:paraId="6AFAB6CE" w14:textId="77777777" w:rsidR="00A52E59" w:rsidRPr="007101A9" w:rsidRDefault="00A52E59" w:rsidP="00403540">
            <w:pPr>
              <w:spacing w:line="276" w:lineRule="auto"/>
              <w:jc w:val="both"/>
              <w:rPr>
                <w:rFonts w:ascii="Fira Sans" w:eastAsia="Century" w:hAnsi="Fira Sans" w:cs="Century"/>
                <w:color w:val="000000" w:themeColor="text1"/>
                <w:szCs w:val="20"/>
              </w:rPr>
            </w:pPr>
            <w:bookmarkStart w:id="0" w:name="_Hlk142217277"/>
            <w:r w:rsidRPr="001A1987">
              <w:rPr>
                <w:rFonts w:ascii="Fira Sans" w:eastAsia="Century" w:hAnsi="Fira Sans" w:cs="Century"/>
                <w:b/>
                <w:bCs/>
                <w:color w:val="000000" w:themeColor="text1"/>
                <w:szCs w:val="20"/>
              </w:rPr>
              <w:t>iC00a: Avvii di carriera al primo anno</w:t>
            </w:r>
          </w:p>
          <w:p w14:paraId="2BECEC4C" w14:textId="6BF33968" w:rsidR="00BA6502" w:rsidRPr="007101A9" w:rsidRDefault="00BA6502" w:rsidP="00403540">
            <w:pPr>
              <w:spacing w:line="276" w:lineRule="auto"/>
              <w:ind w:firstLine="284"/>
              <w:jc w:val="both"/>
              <w:rPr>
                <w:rFonts w:ascii="Fira Sans" w:eastAsia="Century" w:hAnsi="Fira Sans" w:cs="Century"/>
                <w:color w:val="000000" w:themeColor="text1"/>
                <w:szCs w:val="20"/>
              </w:rPr>
            </w:pPr>
            <w:bookmarkStart w:id="1" w:name="_Hlk209947934"/>
            <w:bookmarkEnd w:id="0"/>
            <w:r w:rsidRPr="007101A9">
              <w:rPr>
                <w:rFonts w:ascii="Fira Sans" w:eastAsia="Century" w:hAnsi="Fira Sans" w:cs="Century"/>
                <w:color w:val="000000" w:themeColor="text1"/>
                <w:szCs w:val="20"/>
              </w:rPr>
              <w:t xml:space="preserve">Per quanto concerne gli </w:t>
            </w:r>
            <w:r w:rsidR="00A52E59" w:rsidRPr="007101A9">
              <w:rPr>
                <w:rFonts w:ascii="Fira Sans" w:eastAsia="Century" w:hAnsi="Fira Sans" w:cs="Century"/>
                <w:color w:val="000000" w:themeColor="text1"/>
                <w:szCs w:val="20"/>
              </w:rPr>
              <w:t>avvii di carriera al primo anno</w:t>
            </w:r>
            <w:r w:rsidR="00A32946" w:rsidRPr="007101A9">
              <w:rPr>
                <w:rFonts w:ascii="Fira Sans" w:eastAsia="Century" w:hAnsi="Fira Sans" w:cs="Century"/>
                <w:color w:val="000000" w:themeColor="text1"/>
                <w:szCs w:val="20"/>
              </w:rPr>
              <w:t xml:space="preserve"> del CdS EMMP</w:t>
            </w:r>
            <w:r w:rsidRPr="007101A9">
              <w:rPr>
                <w:rFonts w:ascii="Fira Sans" w:eastAsia="Century" w:hAnsi="Fira Sans" w:cs="Century"/>
                <w:color w:val="000000" w:themeColor="text1"/>
                <w:szCs w:val="20"/>
              </w:rPr>
              <w:t xml:space="preserve">, nell’ultimo anno di rilevazione del dato si </w:t>
            </w:r>
            <w:r w:rsidR="007101A9">
              <w:rPr>
                <w:rFonts w:ascii="Fira Sans" w:eastAsia="Century" w:hAnsi="Fira Sans" w:cs="Century"/>
                <w:color w:val="000000" w:themeColor="text1"/>
                <w:szCs w:val="20"/>
              </w:rPr>
              <w:t>nota</w:t>
            </w:r>
            <w:r w:rsidRPr="007101A9">
              <w:rPr>
                <w:rFonts w:ascii="Fira Sans" w:eastAsia="Century" w:hAnsi="Fira Sans" w:cs="Century"/>
                <w:color w:val="000000" w:themeColor="text1"/>
                <w:szCs w:val="20"/>
              </w:rPr>
              <w:t xml:space="preserve"> un</w:t>
            </w:r>
            <w:r w:rsidR="00AD08F4">
              <w:rPr>
                <w:rFonts w:ascii="Fira Sans" w:eastAsia="Century" w:hAnsi="Fira Sans" w:cs="Century"/>
                <w:color w:val="000000" w:themeColor="text1"/>
                <w:szCs w:val="20"/>
              </w:rPr>
              <w:t>’</w:t>
            </w:r>
            <w:r w:rsidRPr="007101A9">
              <w:rPr>
                <w:rFonts w:ascii="Fira Sans" w:eastAsia="Century" w:hAnsi="Fira Sans" w:cs="Century"/>
                <w:color w:val="000000" w:themeColor="text1"/>
                <w:szCs w:val="20"/>
              </w:rPr>
              <w:t xml:space="preserve">inversione </w:t>
            </w:r>
            <w:proofErr w:type="gramStart"/>
            <w:r w:rsidRPr="007101A9">
              <w:rPr>
                <w:rFonts w:ascii="Fira Sans" w:eastAsia="Century" w:hAnsi="Fira Sans" w:cs="Century"/>
                <w:color w:val="000000" w:themeColor="text1"/>
                <w:szCs w:val="20"/>
              </w:rPr>
              <w:t>del trend</w:t>
            </w:r>
            <w:proofErr w:type="gramEnd"/>
            <w:r w:rsidRPr="007101A9">
              <w:rPr>
                <w:rFonts w:ascii="Fira Sans" w:eastAsia="Century" w:hAnsi="Fira Sans" w:cs="Century"/>
                <w:color w:val="000000" w:themeColor="text1"/>
                <w:szCs w:val="20"/>
              </w:rPr>
              <w:t xml:space="preserve"> che durante gli anni </w:t>
            </w:r>
            <w:r w:rsidR="00EE758F">
              <w:rPr>
                <w:rFonts w:ascii="Fira Sans" w:eastAsia="Century" w:hAnsi="Fira Sans" w:cs="Century"/>
                <w:color w:val="000000" w:themeColor="text1"/>
                <w:szCs w:val="20"/>
              </w:rPr>
              <w:t xml:space="preserve">precedenti </w:t>
            </w:r>
            <w:r w:rsidRPr="007101A9">
              <w:rPr>
                <w:rFonts w:ascii="Fira Sans" w:eastAsia="Century" w:hAnsi="Fira Sans" w:cs="Century"/>
                <w:color w:val="000000" w:themeColor="text1"/>
                <w:szCs w:val="20"/>
              </w:rPr>
              <w:t xml:space="preserve">aveva visto </w:t>
            </w:r>
            <w:r w:rsidR="007101A9">
              <w:rPr>
                <w:rFonts w:ascii="Fira Sans" w:eastAsia="Century" w:hAnsi="Fira Sans" w:cs="Century"/>
                <w:color w:val="000000" w:themeColor="text1"/>
                <w:szCs w:val="20"/>
              </w:rPr>
              <w:t>l’indicatore</w:t>
            </w:r>
            <w:r w:rsidRPr="007101A9">
              <w:rPr>
                <w:rFonts w:ascii="Fira Sans" w:eastAsia="Century" w:hAnsi="Fira Sans" w:cs="Century"/>
                <w:color w:val="000000" w:themeColor="text1"/>
                <w:szCs w:val="20"/>
              </w:rPr>
              <w:t xml:space="preserve"> progressivamente dimezzarsi dal 2020 (84) al 2023 (42). Il 2024, invece, si caratterizza per un significativo aumento (66) </w:t>
            </w:r>
            <w:r w:rsidR="007101A9">
              <w:rPr>
                <w:rFonts w:ascii="Fira Sans" w:eastAsia="Century" w:hAnsi="Fira Sans" w:cs="Century"/>
                <w:color w:val="000000" w:themeColor="text1"/>
                <w:szCs w:val="20"/>
              </w:rPr>
              <w:t xml:space="preserve">che porta il dato a posizionarsi attualmente sopra </w:t>
            </w:r>
            <w:r w:rsidRPr="007101A9">
              <w:rPr>
                <w:rFonts w:ascii="Fira Sans" w:eastAsia="Century" w:hAnsi="Fira Sans" w:cs="Century"/>
                <w:color w:val="000000" w:themeColor="text1"/>
                <w:szCs w:val="20"/>
              </w:rPr>
              <w:t>la media d</w:t>
            </w:r>
            <w:r w:rsidR="007101A9">
              <w:rPr>
                <w:rFonts w:ascii="Fira Sans" w:eastAsia="Century" w:hAnsi="Fira Sans" w:cs="Century"/>
                <w:color w:val="000000" w:themeColor="text1"/>
                <w:szCs w:val="20"/>
              </w:rPr>
              <w:t>ell’</w:t>
            </w:r>
            <w:r w:rsidRPr="007101A9">
              <w:rPr>
                <w:rFonts w:ascii="Fira Sans" w:eastAsia="Century" w:hAnsi="Fira Sans" w:cs="Century"/>
                <w:color w:val="000000" w:themeColor="text1"/>
                <w:szCs w:val="20"/>
              </w:rPr>
              <w:t>Ateneo (44,3). La circostanza che</w:t>
            </w:r>
            <w:r w:rsidR="007101A9">
              <w:rPr>
                <w:rFonts w:ascii="Fira Sans" w:eastAsia="Century" w:hAnsi="Fira Sans" w:cs="Century"/>
                <w:color w:val="000000" w:themeColor="text1"/>
                <w:szCs w:val="20"/>
              </w:rPr>
              <w:t>, per converso,</w:t>
            </w:r>
            <w:r w:rsidRPr="007101A9">
              <w:rPr>
                <w:rFonts w:ascii="Fira Sans" w:eastAsia="Century" w:hAnsi="Fira Sans" w:cs="Century"/>
                <w:color w:val="000000" w:themeColor="text1"/>
                <w:szCs w:val="20"/>
              </w:rPr>
              <w:t xml:space="preserve"> l’indicatore continui a discostarsi significativamente dalla media dell’area geografica (120,3) e dalla media nazionale (92,3) non </w:t>
            </w:r>
            <w:r w:rsidR="008E5EAA">
              <w:rPr>
                <w:rFonts w:ascii="Fira Sans" w:eastAsia="Century" w:hAnsi="Fira Sans" w:cs="Century"/>
                <w:color w:val="000000" w:themeColor="text1"/>
                <w:szCs w:val="20"/>
              </w:rPr>
              <w:t xml:space="preserve">rende l’indicatore critico </w:t>
            </w:r>
            <w:r w:rsidRPr="007101A9">
              <w:rPr>
                <w:rFonts w:ascii="Fira Sans" w:eastAsia="Century" w:hAnsi="Fira Sans" w:cs="Century"/>
                <w:color w:val="000000" w:themeColor="text1"/>
                <w:szCs w:val="20"/>
              </w:rPr>
              <w:t xml:space="preserve">in quanto, come osservato </w:t>
            </w:r>
            <w:r w:rsidR="007101A9">
              <w:rPr>
                <w:rFonts w:ascii="Fira Sans" w:eastAsia="Century" w:hAnsi="Fira Sans" w:cs="Century"/>
                <w:color w:val="000000" w:themeColor="text1"/>
                <w:szCs w:val="20"/>
              </w:rPr>
              <w:t>nella</w:t>
            </w:r>
            <w:r w:rsidRPr="007101A9">
              <w:rPr>
                <w:rFonts w:ascii="Fira Sans" w:eastAsia="Century" w:hAnsi="Fira Sans" w:cs="Century"/>
                <w:color w:val="000000" w:themeColor="text1"/>
                <w:szCs w:val="20"/>
              </w:rPr>
              <w:t xml:space="preserve"> premessa</w:t>
            </w:r>
            <w:r w:rsidR="007101A9">
              <w:rPr>
                <w:rFonts w:ascii="Fira Sans" w:eastAsia="Century" w:hAnsi="Fira Sans" w:cs="Century"/>
                <w:color w:val="000000" w:themeColor="text1"/>
                <w:szCs w:val="20"/>
              </w:rPr>
              <w:t xml:space="preserve"> di questa Scheda</w:t>
            </w:r>
            <w:r w:rsidRPr="007101A9">
              <w:rPr>
                <w:rFonts w:ascii="Fira Sans" w:eastAsia="Century" w:hAnsi="Fira Sans" w:cs="Century"/>
                <w:color w:val="000000" w:themeColor="text1"/>
                <w:szCs w:val="20"/>
              </w:rPr>
              <w:t>, le peculiarità del Corso EMMP sono tali da rendere poco significativo un confronto con corsi della stessa classe.</w:t>
            </w:r>
          </w:p>
          <w:p w14:paraId="051498B6" w14:textId="458C3D5C" w:rsidR="1E1DE909" w:rsidRPr="00EE758F" w:rsidRDefault="00BA6502" w:rsidP="00403540">
            <w:pPr>
              <w:spacing w:line="276" w:lineRule="auto"/>
              <w:ind w:firstLine="284"/>
              <w:jc w:val="both"/>
              <w:rPr>
                <w:rFonts w:ascii="Fira Sans" w:eastAsia="Century" w:hAnsi="Fira Sans" w:cs="Century"/>
                <w:color w:val="000000" w:themeColor="text1"/>
              </w:rPr>
            </w:pPr>
            <w:r w:rsidRPr="00EE758F">
              <w:rPr>
                <w:rFonts w:ascii="Fira Sans" w:eastAsia="Century" w:hAnsi="Fira Sans" w:cs="Century"/>
                <w:color w:val="000000" w:themeColor="text1"/>
                <w:szCs w:val="20"/>
              </w:rPr>
              <w:t>Nella SMA dell’anno scorso, nel commentare l’andamento decrescente dell’indicatore</w:t>
            </w:r>
            <w:r w:rsidR="00CC73C2" w:rsidRPr="00EE758F">
              <w:rPr>
                <w:rFonts w:ascii="Fira Sans" w:eastAsia="Century" w:hAnsi="Fira Sans" w:cs="Century"/>
                <w:color w:val="000000" w:themeColor="text1"/>
                <w:szCs w:val="20"/>
              </w:rPr>
              <w:t>,</w:t>
            </w:r>
            <w:r w:rsidRPr="00EE758F">
              <w:rPr>
                <w:rFonts w:ascii="Fira Sans" w:eastAsia="Century" w:hAnsi="Fira Sans" w:cs="Century"/>
                <w:color w:val="000000" w:themeColor="text1"/>
                <w:szCs w:val="20"/>
              </w:rPr>
              <w:t xml:space="preserve"> si era evidenziato che </w:t>
            </w:r>
            <w:r w:rsidR="007101A9" w:rsidRPr="00EE758F">
              <w:rPr>
                <w:rFonts w:ascii="Fira Sans" w:eastAsia="Century" w:hAnsi="Fira Sans" w:cs="Century"/>
                <w:color w:val="000000" w:themeColor="text1"/>
                <w:szCs w:val="20"/>
              </w:rPr>
              <w:t>il calo delle iscrizioni</w:t>
            </w:r>
            <w:r w:rsidRPr="00EE758F">
              <w:rPr>
                <w:rFonts w:ascii="Fira Sans" w:eastAsia="Century" w:hAnsi="Fira Sans" w:cs="Century"/>
                <w:color w:val="000000" w:themeColor="text1"/>
                <w:szCs w:val="20"/>
              </w:rPr>
              <w:t xml:space="preserve"> appariva fisiologico subito dopo la pandemia</w:t>
            </w:r>
            <w:r w:rsidR="007101A9" w:rsidRPr="00EE758F">
              <w:rPr>
                <w:rFonts w:ascii="Fira Sans" w:eastAsia="Century" w:hAnsi="Fira Sans" w:cs="Century"/>
                <w:color w:val="000000" w:themeColor="text1"/>
                <w:szCs w:val="20"/>
              </w:rPr>
              <w:t>.</w:t>
            </w:r>
            <w:r w:rsidRPr="00EE758F">
              <w:rPr>
                <w:rFonts w:ascii="Fira Sans" w:eastAsia="Century" w:hAnsi="Fira Sans" w:cs="Century"/>
                <w:color w:val="000000" w:themeColor="text1"/>
                <w:szCs w:val="20"/>
              </w:rPr>
              <w:t xml:space="preserve"> </w:t>
            </w:r>
            <w:r w:rsidR="007101A9" w:rsidRPr="00EE758F">
              <w:rPr>
                <w:rFonts w:ascii="Fira Sans" w:eastAsia="Century" w:hAnsi="Fira Sans" w:cs="Century"/>
                <w:color w:val="000000" w:themeColor="text1"/>
                <w:szCs w:val="20"/>
              </w:rPr>
              <w:t>Negli anni successivi, dal confronto del</w:t>
            </w:r>
            <w:r w:rsidR="1E1DE909" w:rsidRPr="00EE758F">
              <w:rPr>
                <w:rFonts w:ascii="Fira Sans" w:eastAsia="Century" w:hAnsi="Fira Sans" w:cs="Century"/>
                <w:color w:val="000000" w:themeColor="text1"/>
              </w:rPr>
              <w:t xml:space="preserve">l’indicatore di EMMP con </w:t>
            </w:r>
            <w:r w:rsidR="00EE758F" w:rsidRPr="00EE758F">
              <w:rPr>
                <w:rFonts w:ascii="Fira Sans" w:eastAsia="Century" w:hAnsi="Fira Sans" w:cs="Century"/>
                <w:color w:val="000000" w:themeColor="text1"/>
              </w:rPr>
              <w:t>gli altri aggregati</w:t>
            </w:r>
            <w:r w:rsidR="1E1DE909" w:rsidRPr="00EE758F">
              <w:rPr>
                <w:rFonts w:ascii="Fira Sans" w:eastAsia="Century" w:hAnsi="Fira Sans" w:cs="Century"/>
                <w:color w:val="000000" w:themeColor="text1"/>
              </w:rPr>
              <w:t xml:space="preserve"> si </w:t>
            </w:r>
            <w:r w:rsidR="007101A9" w:rsidRPr="00EE758F">
              <w:rPr>
                <w:rFonts w:ascii="Fira Sans" w:eastAsia="Century" w:hAnsi="Fira Sans" w:cs="Century"/>
                <w:color w:val="000000" w:themeColor="text1"/>
              </w:rPr>
              <w:t>era notato</w:t>
            </w:r>
            <w:r w:rsidR="1E1DE909" w:rsidRPr="00EE758F">
              <w:rPr>
                <w:rFonts w:ascii="Fira Sans" w:eastAsia="Century" w:hAnsi="Fira Sans" w:cs="Century"/>
                <w:color w:val="000000" w:themeColor="text1"/>
              </w:rPr>
              <w:t xml:space="preserve"> c</w:t>
            </w:r>
            <w:r w:rsidR="00EE758F" w:rsidRPr="00EE758F">
              <w:rPr>
                <w:rFonts w:ascii="Fira Sans" w:eastAsia="Century" w:hAnsi="Fira Sans" w:cs="Century"/>
                <w:color w:val="000000" w:themeColor="text1"/>
              </w:rPr>
              <w:t>h</w:t>
            </w:r>
            <w:r w:rsidR="1E1DE909" w:rsidRPr="00EE758F">
              <w:rPr>
                <w:rFonts w:ascii="Fira Sans" w:eastAsia="Century" w:hAnsi="Fira Sans" w:cs="Century"/>
                <w:color w:val="000000" w:themeColor="text1"/>
              </w:rPr>
              <w:t>e quest</w:t>
            </w:r>
            <w:r w:rsidR="00125E15">
              <w:rPr>
                <w:rFonts w:ascii="Fira Sans" w:eastAsia="Century" w:hAnsi="Fira Sans" w:cs="Century"/>
                <w:color w:val="000000" w:themeColor="text1"/>
              </w:rPr>
              <w:t>i</w:t>
            </w:r>
            <w:r w:rsidR="1E1DE909" w:rsidRPr="00EE758F">
              <w:rPr>
                <w:rFonts w:ascii="Fira Sans" w:eastAsia="Century" w:hAnsi="Fira Sans" w:cs="Century"/>
                <w:color w:val="000000" w:themeColor="text1"/>
              </w:rPr>
              <w:t xml:space="preserve"> ultim</w:t>
            </w:r>
            <w:r w:rsidR="00125E15">
              <w:rPr>
                <w:rFonts w:ascii="Fira Sans" w:eastAsia="Century" w:hAnsi="Fira Sans" w:cs="Century"/>
                <w:color w:val="000000" w:themeColor="text1"/>
              </w:rPr>
              <w:t>i</w:t>
            </w:r>
            <w:r w:rsidR="1E1DE909" w:rsidRPr="00EE758F">
              <w:rPr>
                <w:rFonts w:ascii="Fira Sans" w:eastAsia="Century" w:hAnsi="Fira Sans" w:cs="Century"/>
                <w:color w:val="000000" w:themeColor="text1"/>
              </w:rPr>
              <w:t xml:space="preserve"> </w:t>
            </w:r>
            <w:r w:rsidR="007101A9" w:rsidRPr="00EE758F">
              <w:rPr>
                <w:rFonts w:ascii="Fira Sans" w:eastAsia="Century" w:hAnsi="Fira Sans" w:cs="Century"/>
                <w:color w:val="000000" w:themeColor="text1"/>
              </w:rPr>
              <w:t>presenta</w:t>
            </w:r>
            <w:r w:rsidR="00EE758F" w:rsidRPr="00EE758F">
              <w:rPr>
                <w:rFonts w:ascii="Fira Sans" w:eastAsia="Century" w:hAnsi="Fira Sans" w:cs="Century"/>
                <w:color w:val="000000" w:themeColor="text1"/>
              </w:rPr>
              <w:t>vano</w:t>
            </w:r>
            <w:r w:rsidR="1E1DE909" w:rsidRPr="00EE758F">
              <w:rPr>
                <w:rFonts w:ascii="Fira Sans" w:eastAsia="Century" w:hAnsi="Fira Sans" w:cs="Century"/>
                <w:color w:val="000000" w:themeColor="text1"/>
              </w:rPr>
              <w:t xml:space="preserve"> </w:t>
            </w:r>
            <w:proofErr w:type="gramStart"/>
            <w:r w:rsidR="1E1DE909" w:rsidRPr="00EE758F">
              <w:rPr>
                <w:rFonts w:ascii="Fira Sans" w:eastAsia="Century" w:hAnsi="Fira Sans" w:cs="Century"/>
                <w:color w:val="000000" w:themeColor="text1"/>
              </w:rPr>
              <w:t>un simile trend</w:t>
            </w:r>
            <w:proofErr w:type="gramEnd"/>
            <w:r w:rsidR="1E1DE909" w:rsidRPr="00EE758F">
              <w:rPr>
                <w:rFonts w:ascii="Fira Sans" w:eastAsia="Century" w:hAnsi="Fira Sans" w:cs="Century"/>
                <w:color w:val="000000" w:themeColor="text1"/>
              </w:rPr>
              <w:t xml:space="preserve"> di decrescita. Dunque, la riduzione degli avvii di carriera </w:t>
            </w:r>
            <w:r w:rsidR="007E345B" w:rsidRPr="00EE758F">
              <w:rPr>
                <w:rFonts w:ascii="Fira Sans" w:eastAsia="Century" w:hAnsi="Fira Sans" w:cs="Century"/>
                <w:color w:val="000000" w:themeColor="text1"/>
              </w:rPr>
              <w:t xml:space="preserve">negli anni successivi alla pandemia </w:t>
            </w:r>
            <w:r w:rsidR="007101A9" w:rsidRPr="00EE758F">
              <w:rPr>
                <w:rFonts w:ascii="Fira Sans" w:eastAsia="Century" w:hAnsi="Fira Sans" w:cs="Century"/>
                <w:color w:val="000000" w:themeColor="text1"/>
              </w:rPr>
              <w:t>appariva</w:t>
            </w:r>
            <w:r w:rsidR="1E1DE909" w:rsidRPr="00EE758F">
              <w:rPr>
                <w:rFonts w:ascii="Fira Sans" w:eastAsia="Century" w:hAnsi="Fira Sans" w:cs="Century"/>
                <w:color w:val="000000" w:themeColor="text1"/>
              </w:rPr>
              <w:t xml:space="preserve"> un problema comune, in buona parte </w:t>
            </w:r>
            <w:r w:rsidR="00825AB5" w:rsidRPr="00EE758F">
              <w:rPr>
                <w:rFonts w:ascii="Fira Sans" w:eastAsia="Century" w:hAnsi="Fira Sans" w:cs="Century"/>
                <w:color w:val="000000" w:themeColor="text1"/>
              </w:rPr>
              <w:t>causat</w:t>
            </w:r>
            <w:r w:rsidR="008E5EAA" w:rsidRPr="00EE758F">
              <w:rPr>
                <w:rFonts w:ascii="Fira Sans" w:eastAsia="Century" w:hAnsi="Fira Sans" w:cs="Century"/>
                <w:color w:val="000000" w:themeColor="text1"/>
              </w:rPr>
              <w:t>o</w:t>
            </w:r>
            <w:r w:rsidR="00825AB5" w:rsidRPr="00EE758F">
              <w:rPr>
                <w:rFonts w:ascii="Fira Sans" w:eastAsia="Century" w:hAnsi="Fira Sans" w:cs="Century"/>
                <w:color w:val="000000" w:themeColor="text1"/>
              </w:rPr>
              <w:t xml:space="preserve"> da fattori</w:t>
            </w:r>
            <w:r w:rsidR="1E1DE909" w:rsidRPr="00EE758F">
              <w:rPr>
                <w:rFonts w:ascii="Fira Sans" w:eastAsia="Century" w:hAnsi="Fira Sans" w:cs="Century"/>
                <w:color w:val="000000" w:themeColor="text1"/>
              </w:rPr>
              <w:t xml:space="preserve"> contingenti fuori del controllo del CCS EMMP. </w:t>
            </w:r>
            <w:r w:rsidR="007101A9" w:rsidRPr="00EE758F">
              <w:rPr>
                <w:rFonts w:ascii="Fira Sans" w:eastAsia="Century" w:hAnsi="Fira Sans" w:cs="Century"/>
                <w:color w:val="000000" w:themeColor="text1"/>
              </w:rPr>
              <w:t>Ciò nonostante</w:t>
            </w:r>
            <w:r w:rsidR="00CC73C2" w:rsidRPr="00EE758F">
              <w:rPr>
                <w:rFonts w:ascii="Fira Sans" w:eastAsia="Century" w:hAnsi="Fira Sans" w:cs="Century"/>
                <w:color w:val="000000" w:themeColor="text1"/>
              </w:rPr>
              <w:t>,</w:t>
            </w:r>
            <w:r w:rsidR="007101A9" w:rsidRPr="00EE758F">
              <w:rPr>
                <w:rFonts w:ascii="Fira Sans" w:eastAsia="Century" w:hAnsi="Fira Sans" w:cs="Century"/>
                <w:color w:val="000000" w:themeColor="text1"/>
              </w:rPr>
              <w:t xml:space="preserve"> per</w:t>
            </w:r>
            <w:r w:rsidR="00822D6D" w:rsidRPr="00EE758F">
              <w:rPr>
                <w:rFonts w:ascii="Fira Sans" w:eastAsia="Century" w:hAnsi="Fira Sans" w:cs="Century"/>
                <w:color w:val="000000" w:themeColor="text1"/>
              </w:rPr>
              <w:t xml:space="preserve"> contrastare </w:t>
            </w:r>
            <w:proofErr w:type="gramStart"/>
            <w:r w:rsidR="008052E7" w:rsidRPr="00EE758F">
              <w:rPr>
                <w:rFonts w:ascii="Fira Sans" w:eastAsia="Century" w:hAnsi="Fira Sans" w:cs="Century"/>
                <w:color w:val="000000" w:themeColor="text1"/>
              </w:rPr>
              <w:t>il trend</w:t>
            </w:r>
            <w:proofErr w:type="gramEnd"/>
            <w:r w:rsidR="008052E7" w:rsidRPr="00EE758F">
              <w:rPr>
                <w:rFonts w:ascii="Fira Sans" w:eastAsia="Century" w:hAnsi="Fira Sans" w:cs="Century"/>
                <w:color w:val="000000" w:themeColor="text1"/>
              </w:rPr>
              <w:t xml:space="preserve"> in diminuzione</w:t>
            </w:r>
            <w:r w:rsidR="007101A9" w:rsidRPr="00EE758F">
              <w:rPr>
                <w:rFonts w:ascii="Fira Sans" w:eastAsia="Century" w:hAnsi="Fira Sans" w:cs="Century"/>
                <w:color w:val="000000" w:themeColor="text1"/>
              </w:rPr>
              <w:t xml:space="preserve"> </w:t>
            </w:r>
            <w:r w:rsidR="00F46F43" w:rsidRPr="00EE758F">
              <w:rPr>
                <w:rFonts w:ascii="Fira Sans" w:eastAsia="Century" w:hAnsi="Fira Sans" w:cs="Century"/>
                <w:color w:val="000000" w:themeColor="text1"/>
              </w:rPr>
              <w:t xml:space="preserve">sono state messe in atto </w:t>
            </w:r>
            <w:r w:rsidR="00595FAF" w:rsidRPr="00EE758F">
              <w:rPr>
                <w:rFonts w:ascii="Fira Sans" w:eastAsia="Century" w:hAnsi="Fira Sans" w:cs="Century"/>
                <w:color w:val="000000" w:themeColor="text1"/>
              </w:rPr>
              <w:t xml:space="preserve">alcune </w:t>
            </w:r>
            <w:r w:rsidR="00F46F43" w:rsidRPr="00EE758F">
              <w:rPr>
                <w:rFonts w:ascii="Fira Sans" w:eastAsia="Century" w:hAnsi="Fira Sans" w:cs="Century"/>
                <w:color w:val="000000" w:themeColor="text1"/>
              </w:rPr>
              <w:t>iniziative –</w:t>
            </w:r>
            <w:r w:rsidR="00595FAF" w:rsidRPr="00EE758F">
              <w:rPr>
                <w:rFonts w:ascii="Fira Sans" w:eastAsia="Century" w:hAnsi="Fira Sans" w:cs="Century"/>
                <w:color w:val="000000" w:themeColor="text1"/>
              </w:rPr>
              <w:t xml:space="preserve"> che verranno</w:t>
            </w:r>
            <w:r w:rsidR="00BB681B" w:rsidRPr="00EE758F">
              <w:rPr>
                <w:rFonts w:ascii="Fira Sans" w:eastAsia="Century" w:hAnsi="Fira Sans" w:cs="Century"/>
                <w:color w:val="000000" w:themeColor="text1"/>
              </w:rPr>
              <w:t xml:space="preserve"> illustrat</w:t>
            </w:r>
            <w:r w:rsidR="00595FAF" w:rsidRPr="00EE758F">
              <w:rPr>
                <w:rFonts w:ascii="Fira Sans" w:eastAsia="Century" w:hAnsi="Fira Sans" w:cs="Century"/>
                <w:color w:val="000000" w:themeColor="text1"/>
              </w:rPr>
              <w:t>e</w:t>
            </w:r>
            <w:r w:rsidR="00BB681B" w:rsidRPr="00EE758F">
              <w:rPr>
                <w:rFonts w:ascii="Fira Sans" w:eastAsia="Century" w:hAnsi="Fira Sans" w:cs="Century"/>
                <w:color w:val="000000" w:themeColor="text1"/>
              </w:rPr>
              <w:t xml:space="preserve"> nella sottosezione </w:t>
            </w:r>
            <w:r w:rsidR="00AD06B9" w:rsidRPr="00EE758F">
              <w:rPr>
                <w:rFonts w:ascii="Fira Sans" w:eastAsia="Century" w:hAnsi="Fira Sans" w:cs="Century"/>
                <w:color w:val="000000" w:themeColor="text1"/>
              </w:rPr>
              <w:t xml:space="preserve">1.C di questa </w:t>
            </w:r>
            <w:r w:rsidR="00010D47" w:rsidRPr="00EE758F">
              <w:rPr>
                <w:rFonts w:ascii="Fira Sans" w:eastAsia="Century" w:hAnsi="Fira Sans" w:cs="Century"/>
                <w:color w:val="000000" w:themeColor="text1"/>
              </w:rPr>
              <w:t>S</w:t>
            </w:r>
            <w:r w:rsidR="00AD06B9" w:rsidRPr="00EE758F">
              <w:rPr>
                <w:rFonts w:ascii="Fira Sans" w:eastAsia="Century" w:hAnsi="Fira Sans" w:cs="Century"/>
                <w:color w:val="000000" w:themeColor="text1"/>
              </w:rPr>
              <w:t>cheda</w:t>
            </w:r>
            <w:r w:rsidR="008052E7" w:rsidRPr="00EE758F">
              <w:rPr>
                <w:rFonts w:ascii="Fira Sans" w:eastAsia="Century" w:hAnsi="Fira Sans" w:cs="Century"/>
                <w:color w:val="000000" w:themeColor="text1"/>
              </w:rPr>
              <w:t xml:space="preserve"> </w:t>
            </w:r>
            <w:r w:rsidR="00F46F43" w:rsidRPr="00EE758F">
              <w:rPr>
                <w:rFonts w:ascii="Fira Sans" w:eastAsia="Century" w:hAnsi="Fira Sans" w:cs="Century"/>
                <w:color w:val="000000" w:themeColor="text1"/>
              </w:rPr>
              <w:t xml:space="preserve">– </w:t>
            </w:r>
            <w:r w:rsidR="00CC73C2" w:rsidRPr="00EE758F">
              <w:rPr>
                <w:rFonts w:ascii="Fira Sans" w:eastAsia="Century" w:hAnsi="Fira Sans" w:cs="Century"/>
                <w:color w:val="000000" w:themeColor="text1"/>
              </w:rPr>
              <w:t>al fine di</w:t>
            </w:r>
            <w:r w:rsidR="00AD06B9" w:rsidRPr="00EE758F">
              <w:rPr>
                <w:rFonts w:ascii="Fira Sans" w:eastAsia="Century" w:hAnsi="Fira Sans" w:cs="Century"/>
                <w:color w:val="000000" w:themeColor="text1"/>
              </w:rPr>
              <w:t xml:space="preserve"> cercare di</w:t>
            </w:r>
            <w:r w:rsidR="00F46F43" w:rsidRPr="00EE758F">
              <w:rPr>
                <w:rFonts w:ascii="Fira Sans" w:eastAsia="Century" w:hAnsi="Fira Sans" w:cs="Century"/>
                <w:color w:val="000000" w:themeColor="text1"/>
              </w:rPr>
              <w:t xml:space="preserve"> </w:t>
            </w:r>
            <w:r w:rsidR="00F46F43" w:rsidRPr="00EE758F">
              <w:rPr>
                <w:rFonts w:ascii="Fira Sans" w:eastAsia="Century" w:hAnsi="Fira Sans" w:cs="Century"/>
                <w:color w:val="000000" w:themeColor="text1"/>
              </w:rPr>
              <w:lastRenderedPageBreak/>
              <w:t>invertire l’andamento dell’indicatore</w:t>
            </w:r>
            <w:r w:rsidR="00AD06B9" w:rsidRPr="00EE758F">
              <w:rPr>
                <w:rFonts w:ascii="Fira Sans" w:eastAsia="Century" w:hAnsi="Fira Sans" w:cs="Century"/>
                <w:color w:val="000000" w:themeColor="text1"/>
              </w:rPr>
              <w:t xml:space="preserve"> </w:t>
            </w:r>
            <w:r w:rsidR="00F46F43" w:rsidRPr="00EE758F">
              <w:rPr>
                <w:rFonts w:ascii="Fira Sans" w:eastAsia="Century" w:hAnsi="Fira Sans" w:cs="Century"/>
                <w:color w:val="000000" w:themeColor="text1"/>
              </w:rPr>
              <w:t>attraverso una più efficace</w:t>
            </w:r>
            <w:r w:rsidR="00AD06B9" w:rsidRPr="00EE758F">
              <w:rPr>
                <w:rFonts w:ascii="Fira Sans" w:eastAsia="Century" w:hAnsi="Fira Sans" w:cs="Century"/>
                <w:color w:val="000000" w:themeColor="text1"/>
              </w:rPr>
              <w:t xml:space="preserve"> promozione del Corso</w:t>
            </w:r>
            <w:r w:rsidR="00F46F43" w:rsidRPr="00EE758F">
              <w:rPr>
                <w:rFonts w:ascii="Fira Sans" w:eastAsia="Century" w:hAnsi="Fira Sans" w:cs="Century"/>
                <w:color w:val="000000" w:themeColor="text1"/>
              </w:rPr>
              <w:t xml:space="preserve">. </w:t>
            </w:r>
            <w:r w:rsidR="00825AB5" w:rsidRPr="00EE758F">
              <w:rPr>
                <w:rFonts w:ascii="Fira Sans" w:eastAsia="Century" w:hAnsi="Fira Sans" w:cs="Century"/>
                <w:color w:val="000000" w:themeColor="text1"/>
              </w:rPr>
              <w:t>Tali</w:t>
            </w:r>
            <w:r w:rsidR="007101A9" w:rsidRPr="00EE758F">
              <w:rPr>
                <w:rFonts w:ascii="Fira Sans" w:eastAsia="Century" w:hAnsi="Fira Sans" w:cs="Century"/>
                <w:color w:val="000000" w:themeColor="text1"/>
              </w:rPr>
              <w:t xml:space="preserve"> misure sembrano </w:t>
            </w:r>
            <w:r w:rsidR="00825AB5" w:rsidRPr="00EE758F">
              <w:rPr>
                <w:rFonts w:ascii="Fira Sans" w:eastAsia="Century" w:hAnsi="Fira Sans" w:cs="Century"/>
                <w:color w:val="000000" w:themeColor="text1"/>
              </w:rPr>
              <w:t xml:space="preserve">ora </w:t>
            </w:r>
            <w:r w:rsidR="007101A9" w:rsidRPr="00EE758F">
              <w:rPr>
                <w:rFonts w:ascii="Fira Sans" w:eastAsia="Century" w:hAnsi="Fira Sans" w:cs="Century"/>
                <w:color w:val="000000" w:themeColor="text1"/>
              </w:rPr>
              <w:t xml:space="preserve">aver </w:t>
            </w:r>
            <w:r w:rsidR="008E5EAA" w:rsidRPr="00EE758F">
              <w:rPr>
                <w:rFonts w:ascii="Fira Sans" w:eastAsia="Century" w:hAnsi="Fira Sans" w:cs="Century"/>
                <w:color w:val="000000" w:themeColor="text1"/>
              </w:rPr>
              <w:t>iniziato a sortire</w:t>
            </w:r>
            <w:r w:rsidR="007101A9" w:rsidRPr="00EE758F">
              <w:rPr>
                <w:rFonts w:ascii="Fira Sans" w:eastAsia="Century" w:hAnsi="Fira Sans" w:cs="Century"/>
                <w:color w:val="000000" w:themeColor="text1"/>
              </w:rPr>
              <w:t xml:space="preserve"> effett</w:t>
            </w:r>
            <w:r w:rsidR="008E5EAA" w:rsidRPr="00EE758F">
              <w:rPr>
                <w:rFonts w:ascii="Fira Sans" w:eastAsia="Century" w:hAnsi="Fira Sans" w:cs="Century"/>
                <w:color w:val="000000" w:themeColor="text1"/>
              </w:rPr>
              <w:t>i</w:t>
            </w:r>
            <w:r w:rsidR="007101A9" w:rsidRPr="00EE758F">
              <w:rPr>
                <w:rFonts w:ascii="Fira Sans" w:eastAsia="Century" w:hAnsi="Fira Sans" w:cs="Century"/>
                <w:color w:val="000000" w:themeColor="text1"/>
              </w:rPr>
              <w:t xml:space="preserve"> positiv</w:t>
            </w:r>
            <w:r w:rsidR="008E5EAA" w:rsidRPr="00EE758F">
              <w:rPr>
                <w:rFonts w:ascii="Fira Sans" w:eastAsia="Century" w:hAnsi="Fira Sans" w:cs="Century"/>
                <w:color w:val="000000" w:themeColor="text1"/>
              </w:rPr>
              <w:t>i</w:t>
            </w:r>
            <w:r w:rsidR="007101A9" w:rsidRPr="00EE758F">
              <w:rPr>
                <w:rFonts w:ascii="Fira Sans" w:eastAsia="Century" w:hAnsi="Fira Sans" w:cs="Century"/>
                <w:color w:val="000000" w:themeColor="text1"/>
              </w:rPr>
              <w:t xml:space="preserve"> </w:t>
            </w:r>
            <w:r w:rsidR="00AD08F4" w:rsidRPr="00EE758F">
              <w:rPr>
                <w:rFonts w:ascii="Fira Sans" w:eastAsia="Century" w:hAnsi="Fira Sans" w:cs="Century"/>
                <w:color w:val="000000" w:themeColor="text1"/>
              </w:rPr>
              <w:t>stante l’</w:t>
            </w:r>
            <w:r w:rsidR="007101A9" w:rsidRPr="00EE758F">
              <w:rPr>
                <w:rFonts w:ascii="Fira Sans" w:eastAsia="Century" w:hAnsi="Fira Sans" w:cs="Century"/>
                <w:color w:val="000000" w:themeColor="text1"/>
              </w:rPr>
              <w:t xml:space="preserve">aumento di ben 25 </w:t>
            </w:r>
            <w:r w:rsidR="00125E15">
              <w:rPr>
                <w:rFonts w:ascii="Fira Sans" w:eastAsia="Century" w:hAnsi="Fira Sans" w:cs="Century"/>
                <w:color w:val="000000" w:themeColor="text1"/>
              </w:rPr>
              <w:t xml:space="preserve">nuovi </w:t>
            </w:r>
            <w:r w:rsidR="007101A9" w:rsidRPr="00EE758F">
              <w:rPr>
                <w:rFonts w:ascii="Fira Sans" w:eastAsia="Century" w:hAnsi="Fira Sans" w:cs="Century"/>
                <w:color w:val="000000" w:themeColor="text1"/>
              </w:rPr>
              <w:t xml:space="preserve">studenti </w:t>
            </w:r>
            <w:r w:rsidR="00AD08F4" w:rsidRPr="00EE758F">
              <w:rPr>
                <w:rFonts w:ascii="Fira Sans" w:eastAsia="Century" w:hAnsi="Fira Sans" w:cs="Century"/>
                <w:color w:val="000000" w:themeColor="text1"/>
              </w:rPr>
              <w:t xml:space="preserve">riscontrato nel 2024 </w:t>
            </w:r>
            <w:r w:rsidR="007101A9" w:rsidRPr="00EE758F">
              <w:rPr>
                <w:rFonts w:ascii="Fira Sans" w:eastAsia="Century" w:hAnsi="Fira Sans" w:cs="Century"/>
                <w:color w:val="000000" w:themeColor="text1"/>
              </w:rPr>
              <w:t>rispetto all’anno precedente.</w:t>
            </w:r>
            <w:r w:rsidR="00AD06B9" w:rsidRPr="00EE758F">
              <w:rPr>
                <w:rFonts w:ascii="Fira Sans" w:eastAsia="Century" w:hAnsi="Fira Sans" w:cs="Century"/>
                <w:color w:val="000000" w:themeColor="text1"/>
              </w:rPr>
              <w:t xml:space="preserve"> </w:t>
            </w:r>
          </w:p>
          <w:p w14:paraId="2F17EFFB" w14:textId="6020F8BC" w:rsidR="008E5EAA" w:rsidRPr="007E13DA" w:rsidRDefault="00125E15" w:rsidP="00125E15">
            <w:pPr>
              <w:spacing w:after="120" w:line="276" w:lineRule="auto"/>
              <w:ind w:firstLine="323"/>
              <w:jc w:val="both"/>
              <w:rPr>
                <w:rFonts w:ascii="Fira Sans" w:eastAsia="Century" w:hAnsi="Fira Sans" w:cs="Century"/>
                <w:color w:val="000000" w:themeColor="text1"/>
                <w:szCs w:val="20"/>
              </w:rPr>
            </w:pPr>
            <w:proofErr w:type="gramStart"/>
            <w:r>
              <w:rPr>
                <w:rFonts w:ascii="Fira Sans" w:eastAsia="Century" w:hAnsi="Fira Sans" w:cs="Century"/>
                <w:color w:val="000000" w:themeColor="text1"/>
                <w:szCs w:val="20"/>
              </w:rPr>
              <w:t>Dunque</w:t>
            </w:r>
            <w:proofErr w:type="gramEnd"/>
            <w:r>
              <w:rPr>
                <w:rFonts w:ascii="Fira Sans" w:eastAsia="Century" w:hAnsi="Fira Sans" w:cs="Century"/>
                <w:color w:val="000000" w:themeColor="text1"/>
                <w:szCs w:val="20"/>
              </w:rPr>
              <w:t xml:space="preserve"> l</w:t>
            </w:r>
            <w:r w:rsidRPr="00EE758F">
              <w:rPr>
                <w:rFonts w:ascii="Fira Sans" w:eastAsia="Century" w:hAnsi="Fira Sans" w:cs="Century"/>
                <w:color w:val="000000" w:themeColor="text1"/>
                <w:szCs w:val="20"/>
              </w:rPr>
              <w:t xml:space="preserve">’attuale livello di </w:t>
            </w:r>
            <w:r>
              <w:rPr>
                <w:rFonts w:ascii="Fira Sans" w:eastAsia="Century" w:hAnsi="Fira Sans" w:cs="Century"/>
                <w:color w:val="000000" w:themeColor="text1"/>
                <w:szCs w:val="20"/>
              </w:rPr>
              <w:t>avvii di carriera</w:t>
            </w:r>
            <w:r w:rsidRPr="00EE758F">
              <w:rPr>
                <w:rFonts w:ascii="Fira Sans" w:eastAsia="Century" w:hAnsi="Fira Sans" w:cs="Century"/>
                <w:color w:val="000000" w:themeColor="text1"/>
                <w:szCs w:val="20"/>
              </w:rPr>
              <w:t xml:space="preserve"> al primo anno può essere considerato soddisfacent</w:t>
            </w:r>
            <w:r>
              <w:rPr>
                <w:rFonts w:ascii="Fira Sans" w:eastAsia="Century" w:hAnsi="Fira Sans" w:cs="Century"/>
                <w:color w:val="000000" w:themeColor="text1"/>
                <w:szCs w:val="20"/>
              </w:rPr>
              <w:t xml:space="preserve">e tenuto presente che: </w:t>
            </w:r>
            <w:r w:rsidR="008E5EAA" w:rsidRPr="00EE758F">
              <w:rPr>
                <w:rFonts w:ascii="Fira Sans" w:eastAsia="Century" w:hAnsi="Fira Sans" w:cs="Century"/>
                <w:color w:val="000000" w:themeColor="text1"/>
                <w:szCs w:val="20"/>
              </w:rPr>
              <w:t>il CdS EMMP prepara figure professionali altamente specializzate</w:t>
            </w:r>
            <w:r>
              <w:rPr>
                <w:rFonts w:ascii="Fira Sans" w:eastAsia="Century" w:hAnsi="Fira Sans" w:cs="Century"/>
                <w:color w:val="000000" w:themeColor="text1"/>
                <w:szCs w:val="20"/>
              </w:rPr>
              <w:t>;</w:t>
            </w:r>
            <w:r w:rsidR="008E5EAA" w:rsidRPr="00EE758F">
              <w:rPr>
                <w:rFonts w:ascii="Fira Sans" w:eastAsia="Century" w:hAnsi="Fira Sans" w:cs="Century"/>
                <w:color w:val="000000" w:themeColor="text1"/>
                <w:szCs w:val="20"/>
              </w:rPr>
              <w:t xml:space="preserve"> </w:t>
            </w:r>
            <w:r>
              <w:rPr>
                <w:rFonts w:ascii="Fira Sans" w:eastAsia="Century" w:hAnsi="Fira Sans" w:cs="Century"/>
                <w:color w:val="000000" w:themeColor="text1"/>
                <w:szCs w:val="20"/>
              </w:rPr>
              <w:t>parte della</w:t>
            </w:r>
            <w:r w:rsidR="008E5EAA" w:rsidRPr="00EE758F">
              <w:rPr>
                <w:rFonts w:ascii="Fira Sans" w:eastAsia="Century" w:hAnsi="Fira Sans" w:cs="Century"/>
                <w:color w:val="000000" w:themeColor="text1"/>
                <w:szCs w:val="20"/>
              </w:rPr>
              <w:t xml:space="preserve"> didattica privilegia lavori di gruppo</w:t>
            </w:r>
            <w:r>
              <w:rPr>
                <w:rFonts w:ascii="Fira Sans" w:eastAsia="Century" w:hAnsi="Fira Sans" w:cs="Century"/>
                <w:color w:val="000000" w:themeColor="text1"/>
                <w:szCs w:val="20"/>
              </w:rPr>
              <w:t>;</w:t>
            </w:r>
            <w:r w:rsidR="008E5EAA" w:rsidRPr="00EE758F">
              <w:rPr>
                <w:rFonts w:ascii="Fira Sans" w:eastAsia="Century" w:hAnsi="Fira Sans" w:cs="Century"/>
                <w:color w:val="000000" w:themeColor="text1"/>
                <w:szCs w:val="20"/>
              </w:rPr>
              <w:t xml:space="preserve"> </w:t>
            </w:r>
            <w:r>
              <w:rPr>
                <w:rFonts w:ascii="Fira Sans" w:eastAsia="Century" w:hAnsi="Fira Sans" w:cs="Century"/>
                <w:color w:val="000000" w:themeColor="text1"/>
                <w:szCs w:val="20"/>
              </w:rPr>
              <w:t>alcune</w:t>
            </w:r>
            <w:r w:rsidR="008E5EAA" w:rsidRPr="00EE758F">
              <w:rPr>
                <w:rFonts w:ascii="Fira Sans" w:eastAsia="Century" w:hAnsi="Fira Sans" w:cs="Century"/>
                <w:color w:val="000000" w:themeColor="text1"/>
                <w:szCs w:val="20"/>
              </w:rPr>
              <w:t xml:space="preserve"> attività </w:t>
            </w:r>
            <w:r>
              <w:rPr>
                <w:rFonts w:ascii="Fira Sans" w:eastAsia="Century" w:hAnsi="Fira Sans" w:cs="Century"/>
                <w:color w:val="000000" w:themeColor="text1"/>
                <w:szCs w:val="20"/>
              </w:rPr>
              <w:t xml:space="preserve">sono </w:t>
            </w:r>
            <w:r w:rsidR="008E5EAA" w:rsidRPr="00EE758F">
              <w:rPr>
                <w:rFonts w:ascii="Fira Sans" w:eastAsia="Century" w:hAnsi="Fira Sans" w:cs="Century"/>
                <w:color w:val="000000" w:themeColor="text1"/>
                <w:szCs w:val="20"/>
              </w:rPr>
              <w:t>rivolte a un numero contenuto di studenti</w:t>
            </w:r>
            <w:r w:rsidR="007E13DA">
              <w:rPr>
                <w:rFonts w:ascii="Fira Sans" w:eastAsia="Century" w:hAnsi="Fira Sans" w:cs="Century"/>
                <w:color w:val="000000" w:themeColor="text1"/>
                <w:szCs w:val="20"/>
              </w:rPr>
              <w:t xml:space="preserve"> </w:t>
            </w:r>
            <w:r>
              <w:rPr>
                <w:rFonts w:ascii="Fira Sans" w:eastAsia="Century" w:hAnsi="Fira Sans" w:cs="Century"/>
                <w:color w:val="000000" w:themeColor="text1"/>
                <w:szCs w:val="20"/>
              </w:rPr>
              <w:t>e sono</w:t>
            </w:r>
            <w:r w:rsidR="007E13DA">
              <w:rPr>
                <w:rFonts w:ascii="Fira Sans" w:eastAsia="Century" w:hAnsi="Fira Sans" w:cs="Century"/>
                <w:color w:val="000000" w:themeColor="text1"/>
                <w:szCs w:val="20"/>
              </w:rPr>
              <w:t xml:space="preserve"> svolte in aule informatiche con un numero contingentato di postazioni</w:t>
            </w:r>
            <w:bookmarkStart w:id="2" w:name="_Hlk142217288"/>
            <w:r>
              <w:rPr>
                <w:rFonts w:ascii="Fira Sans" w:eastAsia="Century" w:hAnsi="Fira Sans" w:cs="Century"/>
                <w:color w:val="000000" w:themeColor="text1"/>
                <w:szCs w:val="20"/>
              </w:rPr>
              <w:t>.</w:t>
            </w:r>
          </w:p>
          <w:bookmarkEnd w:id="1"/>
          <w:p w14:paraId="71F46124" w14:textId="54B75DC1" w:rsidR="00A52E59" w:rsidRPr="008C46BA" w:rsidRDefault="00A52E59" w:rsidP="00403540">
            <w:pPr>
              <w:spacing w:line="276" w:lineRule="auto"/>
              <w:jc w:val="both"/>
              <w:rPr>
                <w:rFonts w:ascii="Fira Sans" w:eastAsia="Century" w:hAnsi="Fira Sans" w:cs="Century"/>
                <w:color w:val="000000" w:themeColor="text1"/>
                <w:szCs w:val="20"/>
              </w:rPr>
            </w:pPr>
            <w:r w:rsidRPr="008C46BA">
              <w:rPr>
                <w:rFonts w:ascii="Fira Sans" w:eastAsia="Century" w:hAnsi="Fira Sans" w:cs="Century"/>
                <w:b/>
                <w:bCs/>
                <w:color w:val="000000" w:themeColor="text1"/>
                <w:szCs w:val="20"/>
              </w:rPr>
              <w:t>iC00d: Iscritti</w:t>
            </w:r>
          </w:p>
          <w:bookmarkEnd w:id="2"/>
          <w:p w14:paraId="7779FD89" w14:textId="20C0D63A" w:rsidR="00AD08F4" w:rsidRDefault="00AD08F4" w:rsidP="00403540">
            <w:pPr>
              <w:spacing w:line="276" w:lineRule="auto"/>
              <w:ind w:firstLine="284"/>
              <w:jc w:val="both"/>
              <w:rPr>
                <w:rFonts w:ascii="Fira Sans" w:eastAsia="Century" w:hAnsi="Fira Sans" w:cs="Century"/>
                <w:color w:val="000000" w:themeColor="text1"/>
              </w:rPr>
            </w:pPr>
            <w:r w:rsidRPr="008C46BA">
              <w:rPr>
                <w:rFonts w:ascii="Fira Sans" w:eastAsia="Century" w:hAnsi="Fira Sans" w:cs="Century"/>
                <w:color w:val="000000" w:themeColor="text1"/>
              </w:rPr>
              <w:t>L’i</w:t>
            </w:r>
            <w:r w:rsidR="008E5EAA">
              <w:rPr>
                <w:rFonts w:ascii="Fira Sans" w:eastAsia="Century" w:hAnsi="Fira Sans" w:cs="Century"/>
                <w:color w:val="000000" w:themeColor="text1"/>
              </w:rPr>
              <w:t>C00d</w:t>
            </w:r>
            <w:r w:rsidRPr="008C46BA">
              <w:rPr>
                <w:rFonts w:ascii="Fira Sans" w:eastAsia="Century" w:hAnsi="Fira Sans" w:cs="Century"/>
                <w:color w:val="000000" w:themeColor="text1"/>
              </w:rPr>
              <w:t xml:space="preserve">, che nel corso degli anni precedenti </w:t>
            </w:r>
            <w:r w:rsidR="008C46BA">
              <w:rPr>
                <w:rFonts w:ascii="Fira Sans" w:eastAsia="Century" w:hAnsi="Fira Sans" w:cs="Century"/>
                <w:color w:val="000000" w:themeColor="text1"/>
              </w:rPr>
              <w:t>presentava</w:t>
            </w:r>
            <w:r w:rsidRPr="008C46BA">
              <w:rPr>
                <w:rFonts w:ascii="Fira Sans" w:eastAsia="Century" w:hAnsi="Fira Sans" w:cs="Century"/>
                <w:color w:val="000000" w:themeColor="text1"/>
              </w:rPr>
              <w:t xml:space="preserve"> </w:t>
            </w:r>
            <w:proofErr w:type="gramStart"/>
            <w:r w:rsidRPr="008C46BA">
              <w:rPr>
                <w:rFonts w:ascii="Fira Sans" w:eastAsia="Century" w:hAnsi="Fira Sans" w:cs="Century"/>
                <w:color w:val="000000" w:themeColor="text1"/>
              </w:rPr>
              <w:t>un</w:t>
            </w:r>
            <w:r w:rsidR="002538BE">
              <w:rPr>
                <w:rFonts w:ascii="Fira Sans" w:eastAsia="Century" w:hAnsi="Fira Sans" w:cs="Century"/>
                <w:color w:val="000000" w:themeColor="text1"/>
              </w:rPr>
              <w:t xml:space="preserve"> trend</w:t>
            </w:r>
            <w:proofErr w:type="gramEnd"/>
            <w:r w:rsidR="002538BE">
              <w:rPr>
                <w:rFonts w:ascii="Fira Sans" w:eastAsia="Century" w:hAnsi="Fira Sans" w:cs="Century"/>
                <w:color w:val="000000" w:themeColor="text1"/>
              </w:rPr>
              <w:t xml:space="preserve"> in</w:t>
            </w:r>
            <w:r w:rsidRPr="008C46BA">
              <w:rPr>
                <w:rFonts w:ascii="Fira Sans" w:eastAsia="Century" w:hAnsi="Fira Sans" w:cs="Century"/>
                <w:color w:val="000000" w:themeColor="text1"/>
              </w:rPr>
              <w:t xml:space="preserve"> </w:t>
            </w:r>
            <w:r w:rsidR="002538BE">
              <w:rPr>
                <w:rFonts w:ascii="Fira Sans" w:eastAsia="Century" w:hAnsi="Fira Sans" w:cs="Century"/>
                <w:color w:val="000000" w:themeColor="text1"/>
              </w:rPr>
              <w:t>costante</w:t>
            </w:r>
            <w:r w:rsidRPr="008C46BA">
              <w:rPr>
                <w:rFonts w:ascii="Fira Sans" w:eastAsia="Century" w:hAnsi="Fira Sans" w:cs="Century"/>
                <w:color w:val="000000" w:themeColor="text1"/>
              </w:rPr>
              <w:t xml:space="preserve"> </w:t>
            </w:r>
            <w:r w:rsidR="00E02CAB">
              <w:rPr>
                <w:rFonts w:ascii="Fira Sans" w:eastAsia="Century" w:hAnsi="Fira Sans" w:cs="Century"/>
                <w:color w:val="000000" w:themeColor="text1"/>
              </w:rPr>
              <w:t xml:space="preserve">significativa </w:t>
            </w:r>
            <w:r w:rsidRPr="008C46BA">
              <w:rPr>
                <w:rFonts w:ascii="Fira Sans" w:eastAsia="Century" w:hAnsi="Fira Sans" w:cs="Century"/>
                <w:color w:val="000000" w:themeColor="text1"/>
              </w:rPr>
              <w:t>decrescita dal 2020 (188) al 2023 (132), vede nel 2024 un</w:t>
            </w:r>
            <w:r w:rsidR="002538BE">
              <w:rPr>
                <w:rFonts w:ascii="Fira Sans" w:eastAsia="Century" w:hAnsi="Fira Sans" w:cs="Century"/>
                <w:color w:val="000000" w:themeColor="text1"/>
              </w:rPr>
              <w:t>’inversione che porta a un</w:t>
            </w:r>
            <w:r w:rsidRPr="008C46BA">
              <w:rPr>
                <w:rFonts w:ascii="Fira Sans" w:eastAsia="Century" w:hAnsi="Fira Sans" w:cs="Century"/>
                <w:color w:val="000000" w:themeColor="text1"/>
              </w:rPr>
              <w:t xml:space="preserve"> </w:t>
            </w:r>
            <w:r w:rsidR="00E02CAB">
              <w:rPr>
                <w:rFonts w:ascii="Fira Sans" w:eastAsia="Century" w:hAnsi="Fira Sans" w:cs="Century"/>
                <w:color w:val="000000" w:themeColor="text1"/>
              </w:rPr>
              <w:t xml:space="preserve">lieve </w:t>
            </w:r>
            <w:r w:rsidRPr="008C46BA">
              <w:rPr>
                <w:rFonts w:ascii="Fira Sans" w:eastAsia="Century" w:hAnsi="Fira Sans" w:cs="Century"/>
                <w:color w:val="000000" w:themeColor="text1"/>
              </w:rPr>
              <w:t>incremento (137) laddove invece la media dell’Ateneo risulta in diminuzione (da 142,7 nel 2023 a 135,7 nel 2024).</w:t>
            </w:r>
          </w:p>
          <w:p w14:paraId="234548D2" w14:textId="609136EA" w:rsidR="008E5EAA" w:rsidRPr="00EE758F" w:rsidRDefault="008E5EAA" w:rsidP="00403540">
            <w:pPr>
              <w:spacing w:line="276" w:lineRule="auto"/>
              <w:ind w:firstLine="284"/>
              <w:jc w:val="both"/>
              <w:rPr>
                <w:rFonts w:ascii="Fira Sans" w:eastAsia="Century" w:hAnsi="Fira Sans" w:cs="Century"/>
                <w:color w:val="000000" w:themeColor="text1"/>
              </w:rPr>
            </w:pPr>
            <w:r w:rsidRPr="00EE758F">
              <w:rPr>
                <w:rFonts w:ascii="Fira Sans" w:eastAsia="Century" w:hAnsi="Fira Sans" w:cs="Century"/>
                <w:color w:val="000000" w:themeColor="text1"/>
              </w:rPr>
              <w:t xml:space="preserve">L’indicatore del Corso si discosta in modo significativo </w:t>
            </w:r>
            <w:r w:rsidR="00EE758F" w:rsidRPr="00EE758F">
              <w:rPr>
                <w:rFonts w:ascii="Fira Sans" w:eastAsia="Century" w:hAnsi="Fira Sans" w:cs="Century"/>
                <w:color w:val="000000" w:themeColor="text1"/>
              </w:rPr>
              <w:t>dagli altri aggregati</w:t>
            </w:r>
            <w:r w:rsidRPr="00EE758F">
              <w:rPr>
                <w:rFonts w:ascii="Fira Sans" w:eastAsia="Century" w:hAnsi="Fira Sans" w:cs="Century"/>
                <w:color w:val="000000" w:themeColor="text1"/>
              </w:rPr>
              <w:t xml:space="preserve">. Ciò tuttavia non rappresenta di per sé un motivo per considerarlo critico </w:t>
            </w:r>
            <w:r w:rsidR="00764E29" w:rsidRPr="00EE758F">
              <w:rPr>
                <w:rFonts w:ascii="Fira Sans" w:eastAsia="Century" w:hAnsi="Fira Sans" w:cs="Century"/>
                <w:color w:val="000000" w:themeColor="text1"/>
              </w:rPr>
              <w:t>dato</w:t>
            </w:r>
            <w:r w:rsidRPr="00EE758F">
              <w:rPr>
                <w:rFonts w:ascii="Fira Sans" w:eastAsia="Century" w:hAnsi="Fira Sans" w:cs="Century"/>
                <w:color w:val="000000" w:themeColor="text1"/>
              </w:rPr>
              <w:t xml:space="preserve"> che, come si è illustrato nella premessa di questa </w:t>
            </w:r>
            <w:r w:rsidR="00FC6FA9">
              <w:rPr>
                <w:rFonts w:ascii="Fira Sans" w:eastAsia="Century" w:hAnsi="Fira Sans" w:cs="Century"/>
                <w:color w:val="000000" w:themeColor="text1"/>
              </w:rPr>
              <w:t>S</w:t>
            </w:r>
            <w:r w:rsidRPr="00EE758F">
              <w:rPr>
                <w:rFonts w:ascii="Fira Sans" w:eastAsia="Century" w:hAnsi="Fira Sans" w:cs="Century"/>
                <w:color w:val="000000" w:themeColor="text1"/>
              </w:rPr>
              <w:t xml:space="preserve">cheda e nel commento del correlato indicato iC00a relativo agli avvii di carriera, il CdS EMMP è un corso </w:t>
            </w:r>
            <w:r w:rsidR="005A190E" w:rsidRPr="00EE758F">
              <w:rPr>
                <w:rFonts w:ascii="Fira Sans" w:eastAsia="Century" w:hAnsi="Fira Sans" w:cs="Century"/>
                <w:color w:val="000000" w:themeColor="text1"/>
              </w:rPr>
              <w:t xml:space="preserve">di laurea magistrale </w:t>
            </w:r>
            <w:r w:rsidRPr="00EE758F">
              <w:rPr>
                <w:rFonts w:ascii="Fira Sans" w:eastAsia="Century" w:hAnsi="Fira Sans" w:cs="Century"/>
                <w:color w:val="000000" w:themeColor="text1"/>
              </w:rPr>
              <w:t xml:space="preserve">di nicchia </w:t>
            </w:r>
            <w:r w:rsidR="00764E29" w:rsidRPr="00EE758F">
              <w:rPr>
                <w:rFonts w:ascii="Fira Sans" w:eastAsia="Century" w:hAnsi="Fira Sans" w:cs="Century"/>
                <w:color w:val="000000" w:themeColor="text1"/>
              </w:rPr>
              <w:t>capace di</w:t>
            </w:r>
            <w:r w:rsidRPr="00EE758F">
              <w:rPr>
                <w:rFonts w:ascii="Fira Sans" w:eastAsia="Century" w:hAnsi="Fira Sans" w:cs="Century"/>
                <w:color w:val="000000" w:themeColor="text1"/>
              </w:rPr>
              <w:t xml:space="preserve"> formare figure professionali di </w:t>
            </w:r>
            <w:r w:rsidR="005A190E" w:rsidRPr="00EE758F">
              <w:rPr>
                <w:rFonts w:ascii="Fira Sans" w:eastAsia="Century" w:hAnsi="Fira Sans" w:cs="Century"/>
                <w:color w:val="000000" w:themeColor="text1"/>
              </w:rPr>
              <w:t>alto livello</w:t>
            </w:r>
            <w:r w:rsidRPr="00EE758F">
              <w:rPr>
                <w:rFonts w:ascii="Fira Sans" w:eastAsia="Century" w:hAnsi="Fira Sans" w:cs="Century"/>
                <w:color w:val="000000" w:themeColor="text1"/>
              </w:rPr>
              <w:t xml:space="preserve"> proprio grazie anche a una didattica che </w:t>
            </w:r>
            <w:r w:rsidR="00764E29" w:rsidRPr="00EE758F">
              <w:rPr>
                <w:rFonts w:ascii="Fira Sans" w:eastAsia="Century" w:hAnsi="Fira Sans" w:cs="Century"/>
                <w:color w:val="000000" w:themeColor="text1"/>
              </w:rPr>
              <w:t>appare in vari casi più efficace se rivolta</w:t>
            </w:r>
            <w:r w:rsidRPr="00EE758F">
              <w:rPr>
                <w:rFonts w:ascii="Fira Sans" w:eastAsia="Century" w:hAnsi="Fira Sans" w:cs="Century"/>
                <w:color w:val="000000" w:themeColor="text1"/>
              </w:rPr>
              <w:t xml:space="preserve"> un numero non troppo elevato di studenti.</w:t>
            </w:r>
          </w:p>
          <w:p w14:paraId="6B7C962F" w14:textId="07508F36" w:rsidR="00764E29" w:rsidRDefault="00764E29" w:rsidP="007E13DA">
            <w:pPr>
              <w:spacing w:after="120" w:line="276" w:lineRule="auto"/>
              <w:ind w:firstLine="284"/>
              <w:jc w:val="both"/>
              <w:rPr>
                <w:rFonts w:ascii="Fira Sans" w:eastAsia="Century" w:hAnsi="Fira Sans" w:cs="Century"/>
                <w:color w:val="000000" w:themeColor="text1"/>
              </w:rPr>
            </w:pPr>
            <w:proofErr w:type="gramStart"/>
            <w:r>
              <w:rPr>
                <w:rFonts w:ascii="Fira Sans" w:eastAsia="Century" w:hAnsi="Fira Sans" w:cs="Century"/>
                <w:color w:val="000000" w:themeColor="text1"/>
              </w:rPr>
              <w:t>Ciò nonostante</w:t>
            </w:r>
            <w:proofErr w:type="gramEnd"/>
            <w:r>
              <w:rPr>
                <w:rFonts w:ascii="Fira Sans" w:eastAsia="Century" w:hAnsi="Fira Sans" w:cs="Century"/>
                <w:color w:val="000000" w:themeColor="text1"/>
              </w:rPr>
              <w:t xml:space="preserve"> </w:t>
            </w:r>
            <w:r w:rsidR="00403540">
              <w:rPr>
                <w:rFonts w:ascii="Fira Sans" w:eastAsia="Century" w:hAnsi="Fira Sans" w:cs="Century"/>
                <w:color w:val="000000" w:themeColor="text1"/>
              </w:rPr>
              <w:t xml:space="preserve">si ritiene che </w:t>
            </w:r>
            <w:r w:rsidR="00EA44F1">
              <w:rPr>
                <w:rFonts w:ascii="Fira Sans" w:eastAsia="Century" w:hAnsi="Fira Sans" w:cs="Century"/>
                <w:color w:val="000000" w:themeColor="text1"/>
              </w:rPr>
              <w:t>l’indicatore va</w:t>
            </w:r>
            <w:r w:rsidR="00403540">
              <w:rPr>
                <w:rFonts w:ascii="Fira Sans" w:eastAsia="Century" w:hAnsi="Fira Sans" w:cs="Century"/>
                <w:color w:val="000000" w:themeColor="text1"/>
              </w:rPr>
              <w:t>da</w:t>
            </w:r>
            <w:r w:rsidR="00EA44F1">
              <w:rPr>
                <w:rFonts w:ascii="Fira Sans" w:eastAsia="Century" w:hAnsi="Fira Sans" w:cs="Century"/>
                <w:color w:val="000000" w:themeColor="text1"/>
              </w:rPr>
              <w:t xml:space="preserve"> attentamente monitorato, con l’auspicio che le misure correttive che si intendono continuare a </w:t>
            </w:r>
            <w:proofErr w:type="gramStart"/>
            <w:r w:rsidR="00EA44F1">
              <w:rPr>
                <w:rFonts w:ascii="Fira Sans" w:eastAsia="Century" w:hAnsi="Fira Sans" w:cs="Century"/>
                <w:color w:val="000000" w:themeColor="text1"/>
              </w:rPr>
              <w:t>porre in essere</w:t>
            </w:r>
            <w:proofErr w:type="gramEnd"/>
            <w:r w:rsidR="00EA44F1">
              <w:rPr>
                <w:rFonts w:ascii="Fira Sans" w:eastAsia="Century" w:hAnsi="Fira Sans" w:cs="Century"/>
                <w:color w:val="000000" w:themeColor="text1"/>
              </w:rPr>
              <w:t xml:space="preserve"> per aumentare il numero di iscritti provenienti da altri Atenei italiani e dall’estero possano determinare un miglioramento anche di questo indicatore.</w:t>
            </w:r>
            <w:r>
              <w:rPr>
                <w:rFonts w:ascii="Fira Sans" w:eastAsia="Century" w:hAnsi="Fira Sans" w:cs="Century"/>
                <w:color w:val="000000" w:themeColor="text1"/>
              </w:rPr>
              <w:t xml:space="preserve"> </w:t>
            </w:r>
          </w:p>
          <w:p w14:paraId="3A7FB575" w14:textId="48978254" w:rsidR="00741DBC" w:rsidRPr="008C46BA" w:rsidRDefault="00741DBC" w:rsidP="00403540">
            <w:pPr>
              <w:spacing w:line="276" w:lineRule="auto"/>
              <w:rPr>
                <w:rFonts w:ascii="Fira Sans" w:eastAsia="Century" w:hAnsi="Fira Sans" w:cs="Century"/>
                <w:b/>
                <w:bCs/>
                <w:color w:val="000000" w:themeColor="text1"/>
                <w:szCs w:val="20"/>
              </w:rPr>
            </w:pPr>
            <w:bookmarkStart w:id="3" w:name="_Hlk142217297"/>
            <w:r w:rsidRPr="001A1987">
              <w:rPr>
                <w:rFonts w:ascii="Fira Sans" w:eastAsia="Century" w:hAnsi="Fira Sans" w:cs="Century"/>
                <w:b/>
                <w:bCs/>
                <w:color w:val="000000" w:themeColor="text1"/>
                <w:szCs w:val="20"/>
              </w:rPr>
              <w:t>iC00e:</w:t>
            </w:r>
            <w:r w:rsidRPr="008C46BA">
              <w:rPr>
                <w:b/>
                <w:bCs/>
                <w:color w:val="000000" w:themeColor="text1"/>
              </w:rPr>
              <w:t xml:space="preserve"> </w:t>
            </w:r>
            <w:r w:rsidRPr="008C46BA">
              <w:rPr>
                <w:rFonts w:ascii="Fira Sans" w:eastAsia="Century" w:hAnsi="Fira Sans" w:cs="Century"/>
                <w:b/>
                <w:bCs/>
                <w:color w:val="000000" w:themeColor="text1"/>
                <w:szCs w:val="20"/>
              </w:rPr>
              <w:t xml:space="preserve">Iscritti </w:t>
            </w:r>
            <w:r w:rsidR="00D52084" w:rsidRPr="008C46BA">
              <w:rPr>
                <w:rFonts w:ascii="Fira Sans" w:eastAsia="Century" w:hAnsi="Fira Sans" w:cs="Century"/>
                <w:b/>
                <w:bCs/>
                <w:color w:val="000000" w:themeColor="text1"/>
                <w:szCs w:val="20"/>
              </w:rPr>
              <w:t>r</w:t>
            </w:r>
            <w:r w:rsidRPr="008C46BA">
              <w:rPr>
                <w:rFonts w:ascii="Fira Sans" w:eastAsia="Century" w:hAnsi="Fira Sans" w:cs="Century"/>
                <w:b/>
                <w:bCs/>
                <w:color w:val="000000" w:themeColor="text1"/>
                <w:szCs w:val="20"/>
              </w:rPr>
              <w:t xml:space="preserve">egolari ai fini del CSTD </w:t>
            </w:r>
          </w:p>
          <w:bookmarkEnd w:id="3"/>
          <w:p w14:paraId="19DEDECC" w14:textId="2AF95131" w:rsidR="00D52084" w:rsidRPr="008C46BA" w:rsidRDefault="00743E03" w:rsidP="00403540">
            <w:pPr>
              <w:spacing w:line="276" w:lineRule="auto"/>
              <w:ind w:firstLine="314"/>
              <w:jc w:val="both"/>
              <w:rPr>
                <w:rFonts w:ascii="Fira Sans" w:eastAsia="Century" w:hAnsi="Fira Sans" w:cs="Century"/>
                <w:color w:val="000000" w:themeColor="text1"/>
              </w:rPr>
            </w:pPr>
            <w:r w:rsidRPr="008C46BA">
              <w:rPr>
                <w:rFonts w:ascii="Fira Sans" w:eastAsia="Century" w:hAnsi="Fira Sans" w:cs="Century"/>
                <w:color w:val="000000" w:themeColor="text1"/>
              </w:rPr>
              <w:t>Anche l’indicatore iC00</w:t>
            </w:r>
            <w:r w:rsidR="00AA46A4" w:rsidRPr="008C46BA">
              <w:rPr>
                <w:rFonts w:ascii="Fira Sans" w:eastAsia="Century" w:hAnsi="Fira Sans" w:cs="Century"/>
                <w:color w:val="000000" w:themeColor="text1"/>
              </w:rPr>
              <w:t>e</w:t>
            </w:r>
            <w:r w:rsidRPr="008C46BA">
              <w:rPr>
                <w:rFonts w:ascii="Fira Sans" w:eastAsia="Century" w:hAnsi="Fira Sans" w:cs="Century"/>
                <w:color w:val="000000" w:themeColor="text1"/>
              </w:rPr>
              <w:t xml:space="preserve"> </w:t>
            </w:r>
            <w:r w:rsidR="00EE4A42" w:rsidRPr="008C46BA">
              <w:rPr>
                <w:rFonts w:ascii="Fira Sans" w:eastAsia="Century" w:hAnsi="Fira Sans" w:cs="Century"/>
                <w:color w:val="000000" w:themeColor="text1"/>
              </w:rPr>
              <w:t xml:space="preserve">relativo agli iscritti regolari ai fini del costo standard </w:t>
            </w:r>
            <w:r w:rsidR="008C46BA" w:rsidRPr="008C46BA">
              <w:rPr>
                <w:rFonts w:ascii="Fira Sans" w:eastAsia="Century" w:hAnsi="Fira Sans" w:cs="Century"/>
                <w:color w:val="000000" w:themeColor="text1"/>
              </w:rPr>
              <w:t xml:space="preserve">– </w:t>
            </w:r>
            <w:r w:rsidR="008C46BA">
              <w:rPr>
                <w:rFonts w:ascii="Fira Sans" w:eastAsia="Century" w:hAnsi="Fira Sans" w:cs="Century"/>
                <w:color w:val="000000" w:themeColor="text1"/>
              </w:rPr>
              <w:t>caratterizzato da</w:t>
            </w:r>
            <w:r w:rsidR="008C46BA" w:rsidRPr="008C46BA">
              <w:rPr>
                <w:rFonts w:ascii="Fira Sans" w:eastAsia="Century" w:hAnsi="Fira Sans" w:cs="Century"/>
                <w:color w:val="000000" w:themeColor="text1"/>
              </w:rPr>
              <w:t xml:space="preserve"> </w:t>
            </w:r>
            <w:proofErr w:type="gramStart"/>
            <w:r w:rsidR="008C46BA">
              <w:rPr>
                <w:rFonts w:ascii="Fira Sans" w:eastAsia="Century" w:hAnsi="Fira Sans" w:cs="Century"/>
                <w:color w:val="000000" w:themeColor="text1"/>
              </w:rPr>
              <w:t>un</w:t>
            </w:r>
            <w:r w:rsidR="008C46BA" w:rsidRPr="008C46BA">
              <w:rPr>
                <w:rFonts w:ascii="Fira Sans" w:eastAsia="Century" w:hAnsi="Fira Sans" w:cs="Century"/>
                <w:color w:val="000000" w:themeColor="text1"/>
              </w:rPr>
              <w:t xml:space="preserve"> trend</w:t>
            </w:r>
            <w:proofErr w:type="gramEnd"/>
            <w:r w:rsidR="008C46BA" w:rsidRPr="008C46BA">
              <w:rPr>
                <w:rFonts w:ascii="Fira Sans" w:eastAsia="Century" w:hAnsi="Fira Sans" w:cs="Century"/>
                <w:color w:val="000000" w:themeColor="text1"/>
              </w:rPr>
              <w:t xml:space="preserve"> in diminuzione dal 2020 (163) al 2023 (95), ma in </w:t>
            </w:r>
            <w:r w:rsidR="008C46BA">
              <w:rPr>
                <w:rFonts w:ascii="Fira Sans" w:eastAsia="Century" w:hAnsi="Fira Sans" w:cs="Century"/>
                <w:color w:val="000000" w:themeColor="text1"/>
              </w:rPr>
              <w:t>significativa</w:t>
            </w:r>
            <w:r w:rsidR="008C46BA" w:rsidRPr="008C46BA">
              <w:rPr>
                <w:rFonts w:ascii="Fira Sans" w:eastAsia="Century" w:hAnsi="Fira Sans" w:cs="Century"/>
                <w:color w:val="000000" w:themeColor="text1"/>
              </w:rPr>
              <w:t xml:space="preserve"> crescita nel 2024 (109)</w:t>
            </w:r>
            <w:r w:rsidR="008C46BA">
              <w:rPr>
                <w:rFonts w:ascii="Fira Sans" w:eastAsia="Century" w:hAnsi="Fira Sans" w:cs="Century"/>
                <w:color w:val="000000" w:themeColor="text1"/>
              </w:rPr>
              <w:t xml:space="preserve"> </w:t>
            </w:r>
            <w:r w:rsidR="00EE758F">
              <w:rPr>
                <w:rFonts w:ascii="Fira Sans" w:eastAsia="Century" w:hAnsi="Fira Sans" w:cs="Century"/>
                <w:color w:val="000000" w:themeColor="text1"/>
              </w:rPr>
              <w:t>tanto da</w:t>
            </w:r>
            <w:r w:rsidR="008C46BA">
              <w:rPr>
                <w:rFonts w:ascii="Fira Sans" w:eastAsia="Century" w:hAnsi="Fira Sans" w:cs="Century"/>
                <w:color w:val="000000" w:themeColor="text1"/>
              </w:rPr>
              <w:t xml:space="preserve"> superare la media di Ateneo </w:t>
            </w:r>
            <w:r w:rsidR="00EE758F">
              <w:rPr>
                <w:rFonts w:ascii="Fira Sans" w:eastAsia="Century" w:hAnsi="Fira Sans" w:cs="Century"/>
                <w:color w:val="000000" w:themeColor="text1"/>
              </w:rPr>
              <w:t xml:space="preserve">che risulta essere per converso </w:t>
            </w:r>
            <w:r w:rsidR="008C46BA">
              <w:rPr>
                <w:rFonts w:ascii="Fira Sans" w:eastAsia="Century" w:hAnsi="Fira Sans" w:cs="Century"/>
                <w:color w:val="000000" w:themeColor="text1"/>
              </w:rPr>
              <w:t>in decrescita (da 99,7 nel 2023 a 93,7 nel 2024) –</w:t>
            </w:r>
            <w:r w:rsidR="008C46BA" w:rsidRPr="008C46BA">
              <w:rPr>
                <w:rFonts w:ascii="Fira Sans" w:eastAsia="Century" w:hAnsi="Fira Sans" w:cs="Century"/>
                <w:color w:val="000000" w:themeColor="text1"/>
              </w:rPr>
              <w:t xml:space="preserve"> </w:t>
            </w:r>
            <w:r w:rsidR="00776FFC" w:rsidRPr="008C46BA">
              <w:rPr>
                <w:rFonts w:ascii="Fira Sans" w:eastAsia="Century" w:hAnsi="Fira Sans" w:cs="Century"/>
                <w:color w:val="000000" w:themeColor="text1"/>
              </w:rPr>
              <w:t>presenta un andamento simile a quello dei due indicatori</w:t>
            </w:r>
            <w:r w:rsidR="008052E7" w:rsidRPr="008C46BA">
              <w:rPr>
                <w:rFonts w:ascii="Fira Sans" w:eastAsia="Century" w:hAnsi="Fira Sans" w:cs="Century"/>
                <w:color w:val="000000" w:themeColor="text1"/>
              </w:rPr>
              <w:t xml:space="preserve"> precedenti</w:t>
            </w:r>
            <w:r w:rsidR="00776FFC" w:rsidRPr="008C46BA">
              <w:rPr>
                <w:rFonts w:ascii="Fira Sans" w:eastAsia="Century" w:hAnsi="Fira Sans" w:cs="Century"/>
                <w:color w:val="000000" w:themeColor="text1"/>
              </w:rPr>
              <w:t xml:space="preserve"> iC00a e iC00d essendo ad essi strettamente correlato. </w:t>
            </w:r>
            <w:r w:rsidR="63791D84" w:rsidRPr="00EA44F1">
              <w:rPr>
                <w:rFonts w:ascii="Fira Sans" w:eastAsia="Century" w:hAnsi="Fira Sans" w:cs="Century"/>
                <w:color w:val="000000" w:themeColor="text1"/>
              </w:rPr>
              <w:t>Pertanto,</w:t>
            </w:r>
            <w:r w:rsidR="00776FFC" w:rsidRPr="00EA44F1">
              <w:rPr>
                <w:rFonts w:ascii="Fira Sans" w:eastAsia="Century" w:hAnsi="Fira Sans" w:cs="Century"/>
                <w:color w:val="000000" w:themeColor="text1"/>
              </w:rPr>
              <w:t xml:space="preserve"> trovano conferma le osservazioni sopra svolte a cui si rinvia.</w:t>
            </w:r>
          </w:p>
          <w:p w14:paraId="6A659EB9" w14:textId="77777777" w:rsidR="00B3355D" w:rsidRPr="00403540" w:rsidRDefault="00B3355D" w:rsidP="00403540">
            <w:pPr>
              <w:spacing w:line="276" w:lineRule="auto"/>
              <w:ind w:firstLine="284"/>
              <w:jc w:val="both"/>
              <w:rPr>
                <w:rFonts w:ascii="Fira Sans" w:eastAsia="Century" w:hAnsi="Fira Sans" w:cs="Century"/>
                <w:color w:val="002060"/>
                <w:szCs w:val="20"/>
              </w:rPr>
            </w:pPr>
          </w:p>
          <w:p w14:paraId="01E3B49A" w14:textId="1324C867" w:rsidR="00A52E59" w:rsidRPr="0029200D" w:rsidRDefault="00A52E59" w:rsidP="00403540">
            <w:pPr>
              <w:spacing w:after="120" w:line="276" w:lineRule="auto"/>
              <w:rPr>
                <w:rFonts w:ascii="Fira Sans" w:eastAsia="Century" w:hAnsi="Fira Sans" w:cs="Century"/>
                <w:color w:val="000000" w:themeColor="text1"/>
                <w:sz w:val="22"/>
              </w:rPr>
            </w:pPr>
            <w:r w:rsidRPr="0029200D">
              <w:rPr>
                <w:rFonts w:ascii="Fira Sans" w:eastAsia="Century" w:hAnsi="Fira Sans" w:cs="Century"/>
                <w:b/>
                <w:bCs/>
                <w:smallCaps/>
                <w:color w:val="000000" w:themeColor="text1"/>
                <w:sz w:val="22"/>
              </w:rPr>
              <w:t>Indicatori Didattica</w:t>
            </w:r>
            <w:r w:rsidR="00095DB5" w:rsidRPr="0029200D">
              <w:rPr>
                <w:rFonts w:ascii="Fira Sans" w:eastAsia="Century" w:hAnsi="Fira Sans" w:cs="Century"/>
                <w:b/>
                <w:bCs/>
                <w:smallCaps/>
                <w:color w:val="000000" w:themeColor="text1"/>
                <w:sz w:val="22"/>
              </w:rPr>
              <w:t xml:space="preserve"> (Gruppo A, Allegato E, Dm 987/2016)</w:t>
            </w:r>
          </w:p>
          <w:p w14:paraId="17942953" w14:textId="77777777" w:rsidR="00A52E59" w:rsidRPr="0029200D" w:rsidRDefault="00A52E59" w:rsidP="00403540">
            <w:pPr>
              <w:spacing w:line="276" w:lineRule="auto"/>
              <w:jc w:val="both"/>
              <w:rPr>
                <w:rFonts w:ascii="Fira Sans" w:eastAsia="Century" w:hAnsi="Fira Sans" w:cs="Century"/>
                <w:color w:val="000000" w:themeColor="text1"/>
                <w:szCs w:val="20"/>
              </w:rPr>
            </w:pPr>
            <w:bookmarkStart w:id="4" w:name="_Hlk144029689"/>
            <w:r w:rsidRPr="0029200D">
              <w:rPr>
                <w:rFonts w:ascii="Fira Sans" w:eastAsia="Century" w:hAnsi="Fira Sans" w:cs="Century"/>
                <w:b/>
                <w:bCs/>
                <w:color w:val="000000" w:themeColor="text1"/>
                <w:szCs w:val="20"/>
              </w:rPr>
              <w:t>iC01: Percentuale di studenti iscritti entro la durata normale del CdS che abbiano acquisito almeno 40 CFU nell’a.s.</w:t>
            </w:r>
          </w:p>
          <w:bookmarkEnd w:id="4"/>
          <w:p w14:paraId="1412DDD1" w14:textId="3F3976A6" w:rsidR="002538BE" w:rsidRDefault="002452FB" w:rsidP="00403540">
            <w:pPr>
              <w:spacing w:line="276" w:lineRule="auto"/>
              <w:ind w:firstLine="284"/>
              <w:jc w:val="both"/>
              <w:rPr>
                <w:rFonts w:ascii="Fira Sans" w:eastAsia="Century" w:hAnsi="Fira Sans" w:cs="Century"/>
                <w:color w:val="000000" w:themeColor="text1"/>
                <w:szCs w:val="20"/>
              </w:rPr>
            </w:pPr>
            <w:r>
              <w:rPr>
                <w:rFonts w:ascii="Fira Sans" w:eastAsia="Century" w:hAnsi="Fira Sans" w:cs="Century"/>
                <w:color w:val="000000" w:themeColor="text1"/>
                <w:szCs w:val="20"/>
              </w:rPr>
              <w:t>L’indicatore in esame</w:t>
            </w:r>
            <w:r w:rsidR="00AE78A7" w:rsidRPr="0029200D">
              <w:rPr>
                <w:rFonts w:ascii="Fira Sans" w:eastAsia="Century" w:hAnsi="Fira Sans" w:cs="Century"/>
                <w:color w:val="000000" w:themeColor="text1"/>
                <w:szCs w:val="20"/>
              </w:rPr>
              <w:t>,</w:t>
            </w:r>
            <w:r w:rsidR="00A52E59" w:rsidRPr="0029200D">
              <w:rPr>
                <w:rFonts w:ascii="Fira Sans" w:eastAsia="Century" w:hAnsi="Fira Sans" w:cs="Century"/>
                <w:color w:val="000000" w:themeColor="text1"/>
                <w:szCs w:val="20"/>
              </w:rPr>
              <w:t xml:space="preserve"> </w:t>
            </w:r>
            <w:r w:rsidR="002538BE" w:rsidRPr="0029200D">
              <w:rPr>
                <w:rFonts w:ascii="Fira Sans" w:eastAsia="Century" w:hAnsi="Fira Sans" w:cs="Century"/>
                <w:color w:val="000000" w:themeColor="text1"/>
                <w:szCs w:val="20"/>
              </w:rPr>
              <w:t>in diminuzione dal 2020 al 2021 (da</w:t>
            </w:r>
            <w:r w:rsidR="00A52E59" w:rsidRPr="0029200D">
              <w:rPr>
                <w:rFonts w:ascii="Fira Sans" w:eastAsia="Century" w:hAnsi="Fira Sans" w:cs="Century"/>
                <w:color w:val="000000" w:themeColor="text1"/>
                <w:szCs w:val="20"/>
              </w:rPr>
              <w:t xml:space="preserve"> 66,0% </w:t>
            </w:r>
            <w:r w:rsidR="002538BE" w:rsidRPr="0029200D">
              <w:rPr>
                <w:rFonts w:ascii="Fira Sans" w:eastAsia="Century" w:hAnsi="Fira Sans" w:cs="Century"/>
                <w:color w:val="000000" w:themeColor="text1"/>
                <w:szCs w:val="20"/>
              </w:rPr>
              <w:t>a</w:t>
            </w:r>
            <w:r w:rsidR="007049F3" w:rsidRPr="0029200D">
              <w:rPr>
                <w:rFonts w:ascii="Fira Sans" w:eastAsia="Century" w:hAnsi="Fira Sans" w:cs="Century"/>
                <w:color w:val="000000" w:themeColor="text1"/>
                <w:szCs w:val="20"/>
              </w:rPr>
              <w:t xml:space="preserve"> 5</w:t>
            </w:r>
            <w:r w:rsidR="0060148A" w:rsidRPr="0029200D">
              <w:rPr>
                <w:rFonts w:ascii="Fira Sans" w:eastAsia="Century" w:hAnsi="Fira Sans" w:cs="Century"/>
                <w:color w:val="000000" w:themeColor="text1"/>
                <w:szCs w:val="20"/>
              </w:rPr>
              <w:t>7,3%</w:t>
            </w:r>
            <w:r w:rsidR="00A52E59" w:rsidRPr="0029200D">
              <w:rPr>
                <w:rFonts w:ascii="Fira Sans" w:eastAsia="Century" w:hAnsi="Fira Sans" w:cs="Century"/>
                <w:color w:val="000000" w:themeColor="text1"/>
                <w:szCs w:val="20"/>
              </w:rPr>
              <w:t xml:space="preserve">), </w:t>
            </w:r>
            <w:r w:rsidR="002538BE" w:rsidRPr="0029200D">
              <w:rPr>
                <w:rFonts w:ascii="Fira Sans" w:eastAsia="Century" w:hAnsi="Fira Sans" w:cs="Century"/>
                <w:color w:val="000000" w:themeColor="text1"/>
                <w:szCs w:val="20"/>
              </w:rPr>
              <w:t xml:space="preserve">nel 2022 ha subito un </w:t>
            </w:r>
            <w:r w:rsidR="00825AB5">
              <w:rPr>
                <w:rFonts w:ascii="Fira Sans" w:eastAsia="Century" w:hAnsi="Fira Sans" w:cs="Century"/>
                <w:color w:val="000000" w:themeColor="text1"/>
                <w:szCs w:val="20"/>
              </w:rPr>
              <w:t>discreto</w:t>
            </w:r>
            <w:r w:rsidR="007E4C8A" w:rsidRPr="0029200D">
              <w:rPr>
                <w:rFonts w:ascii="Fira Sans" w:eastAsia="Century" w:hAnsi="Fira Sans" w:cs="Century"/>
                <w:color w:val="000000" w:themeColor="text1"/>
                <w:szCs w:val="20"/>
              </w:rPr>
              <w:t xml:space="preserve"> aumento (73,4% nel 2022)</w:t>
            </w:r>
            <w:r w:rsidR="002538BE" w:rsidRPr="0029200D">
              <w:rPr>
                <w:rFonts w:ascii="Fira Sans" w:eastAsia="Century" w:hAnsi="Fira Sans" w:cs="Century"/>
                <w:color w:val="000000" w:themeColor="text1"/>
                <w:szCs w:val="20"/>
              </w:rPr>
              <w:t xml:space="preserve"> proseguito anche nel 2023 (76,8%), ultimo anno di rilevazione dei dati. </w:t>
            </w:r>
            <w:r w:rsidR="003517A3">
              <w:rPr>
                <w:rFonts w:ascii="Fira Sans" w:eastAsia="Century" w:hAnsi="Fira Sans" w:cs="Century"/>
                <w:color w:val="000000" w:themeColor="text1"/>
                <w:szCs w:val="20"/>
              </w:rPr>
              <w:t>La più recente</w:t>
            </w:r>
            <w:r w:rsidR="002538BE" w:rsidRPr="0029200D">
              <w:rPr>
                <w:rFonts w:ascii="Fira Sans" w:eastAsia="Century" w:hAnsi="Fira Sans" w:cs="Century"/>
                <w:color w:val="000000" w:themeColor="text1"/>
                <w:szCs w:val="20"/>
              </w:rPr>
              <w:t xml:space="preserve"> </w:t>
            </w:r>
            <w:r w:rsidR="00825AB5">
              <w:rPr>
                <w:rFonts w:ascii="Fira Sans" w:eastAsia="Century" w:hAnsi="Fira Sans" w:cs="Century"/>
                <w:color w:val="000000" w:themeColor="text1"/>
                <w:szCs w:val="20"/>
              </w:rPr>
              <w:t>media</w:t>
            </w:r>
            <w:r w:rsidR="002538BE" w:rsidRPr="0029200D">
              <w:rPr>
                <w:rFonts w:ascii="Fira Sans" w:eastAsia="Century" w:hAnsi="Fira Sans" w:cs="Century"/>
                <w:color w:val="000000" w:themeColor="text1"/>
                <w:szCs w:val="20"/>
              </w:rPr>
              <w:t xml:space="preserve"> del Corso EMMP si colloca al di sopra </w:t>
            </w:r>
            <w:r w:rsidR="00825AB5">
              <w:rPr>
                <w:rFonts w:ascii="Fira Sans" w:eastAsia="Century" w:hAnsi="Fira Sans" w:cs="Century"/>
                <w:color w:val="000000" w:themeColor="text1"/>
                <w:szCs w:val="20"/>
              </w:rPr>
              <w:t>di quella</w:t>
            </w:r>
            <w:r w:rsidR="002538BE" w:rsidRPr="0029200D">
              <w:rPr>
                <w:rFonts w:ascii="Fira Sans" w:eastAsia="Century" w:hAnsi="Fira Sans" w:cs="Century"/>
                <w:color w:val="000000" w:themeColor="text1"/>
                <w:szCs w:val="20"/>
              </w:rPr>
              <w:t xml:space="preserve"> dell’Ateneo</w:t>
            </w:r>
            <w:r w:rsidR="00825AB5">
              <w:rPr>
                <w:rFonts w:ascii="Fira Sans" w:eastAsia="Century" w:hAnsi="Fira Sans" w:cs="Century"/>
                <w:color w:val="000000" w:themeColor="text1"/>
                <w:szCs w:val="20"/>
              </w:rPr>
              <w:t xml:space="preserve"> di Genova</w:t>
            </w:r>
            <w:r w:rsidR="002538BE" w:rsidRPr="0029200D">
              <w:rPr>
                <w:rFonts w:ascii="Fira Sans" w:eastAsia="Century" w:hAnsi="Fira Sans" w:cs="Century"/>
                <w:color w:val="000000" w:themeColor="text1"/>
                <w:szCs w:val="20"/>
              </w:rPr>
              <w:t xml:space="preserve"> (68,2%) e della media nazionale (73,4%).</w:t>
            </w:r>
            <w:r w:rsidR="00825AB5">
              <w:rPr>
                <w:rFonts w:ascii="Fira Sans" w:eastAsia="Century" w:hAnsi="Fira Sans" w:cs="Century"/>
                <w:color w:val="000000" w:themeColor="text1"/>
                <w:szCs w:val="20"/>
              </w:rPr>
              <w:t xml:space="preserve"> Occorre però tener presente che, se espresse in termini percentuali, queste variazioni si riferiscono a poche unità di studenti.</w:t>
            </w:r>
          </w:p>
          <w:p w14:paraId="78EB0A31" w14:textId="311E11A8" w:rsidR="0029200D" w:rsidRDefault="00A43545" w:rsidP="007E13DA">
            <w:pPr>
              <w:spacing w:after="120" w:line="276" w:lineRule="auto"/>
              <w:ind w:firstLine="284"/>
              <w:jc w:val="both"/>
              <w:rPr>
                <w:rFonts w:ascii="Fira Sans" w:eastAsia="Century" w:hAnsi="Fira Sans" w:cs="Century"/>
                <w:color w:val="000000" w:themeColor="text1"/>
                <w:szCs w:val="20"/>
              </w:rPr>
            </w:pPr>
            <w:r>
              <w:rPr>
                <w:rFonts w:ascii="Fira Sans" w:eastAsia="Century" w:hAnsi="Fira Sans" w:cs="Century"/>
                <w:color w:val="000000" w:themeColor="text1"/>
                <w:szCs w:val="20"/>
              </w:rPr>
              <w:t>L</w:t>
            </w:r>
            <w:r w:rsidR="00825AB5" w:rsidRPr="00EE758F">
              <w:rPr>
                <w:rFonts w:ascii="Fira Sans" w:eastAsia="Century" w:hAnsi="Fira Sans" w:cs="Century"/>
                <w:color w:val="000000" w:themeColor="text1"/>
                <w:szCs w:val="20"/>
              </w:rPr>
              <w:t xml:space="preserve">’iC01 </w:t>
            </w:r>
            <w:r w:rsidR="0029200D" w:rsidRPr="00EE758F">
              <w:rPr>
                <w:rFonts w:ascii="Fira Sans" w:eastAsia="Century" w:hAnsi="Fira Sans" w:cs="Century"/>
                <w:color w:val="000000" w:themeColor="text1"/>
                <w:szCs w:val="20"/>
              </w:rPr>
              <w:t>necessita di essere monitorato con attenzione in quanto non è agevole individuare la causa dei suoi andamenti</w:t>
            </w:r>
            <w:r w:rsidR="00825AB5" w:rsidRPr="00EE758F">
              <w:rPr>
                <w:rFonts w:ascii="Fira Sans" w:eastAsia="Century" w:hAnsi="Fira Sans" w:cs="Century"/>
                <w:color w:val="000000" w:themeColor="text1"/>
                <w:szCs w:val="20"/>
              </w:rPr>
              <w:t xml:space="preserve">. </w:t>
            </w:r>
          </w:p>
          <w:p w14:paraId="0F1C2755" w14:textId="77777777" w:rsidR="00A52E59" w:rsidRPr="003517A3" w:rsidRDefault="00A52E59" w:rsidP="00403540">
            <w:pPr>
              <w:spacing w:line="276" w:lineRule="auto"/>
              <w:jc w:val="both"/>
              <w:rPr>
                <w:rFonts w:ascii="Fira Sans" w:eastAsia="Century" w:hAnsi="Fira Sans" w:cs="Century"/>
                <w:color w:val="000000" w:themeColor="text1"/>
                <w:szCs w:val="20"/>
              </w:rPr>
            </w:pPr>
            <w:bookmarkStart w:id="5" w:name="_Hlk144029707"/>
            <w:r w:rsidRPr="003517A3">
              <w:rPr>
                <w:rFonts w:ascii="Fira Sans" w:eastAsia="Century" w:hAnsi="Fira Sans" w:cs="Century"/>
                <w:b/>
                <w:bCs/>
                <w:color w:val="000000" w:themeColor="text1"/>
                <w:szCs w:val="20"/>
              </w:rPr>
              <w:t>iC02: Percentuale di laureati entro la durata normale del Corso</w:t>
            </w:r>
          </w:p>
          <w:bookmarkEnd w:id="5"/>
          <w:p w14:paraId="17CAEC4E" w14:textId="4A4802D8" w:rsidR="003517A3" w:rsidRPr="00EE758F" w:rsidRDefault="00A52E59" w:rsidP="00403540">
            <w:pPr>
              <w:spacing w:line="276" w:lineRule="auto"/>
              <w:ind w:firstLine="284"/>
              <w:jc w:val="both"/>
              <w:rPr>
                <w:rFonts w:ascii="Fira Sans" w:eastAsia="Century" w:hAnsi="Fira Sans" w:cs="Century"/>
                <w:color w:val="000000" w:themeColor="text1"/>
                <w:szCs w:val="20"/>
              </w:rPr>
            </w:pPr>
            <w:r w:rsidRPr="00EE758F">
              <w:rPr>
                <w:rFonts w:ascii="Fira Sans" w:eastAsia="Century" w:hAnsi="Fira Sans" w:cs="Century"/>
                <w:color w:val="000000" w:themeColor="text1"/>
                <w:szCs w:val="20"/>
              </w:rPr>
              <w:t>Questo indicatore</w:t>
            </w:r>
            <w:r w:rsidR="003517A3" w:rsidRPr="00EE758F">
              <w:rPr>
                <w:rFonts w:ascii="Fira Sans" w:eastAsia="Century" w:hAnsi="Fira Sans" w:cs="Century"/>
                <w:color w:val="000000" w:themeColor="text1"/>
                <w:szCs w:val="20"/>
              </w:rPr>
              <w:t xml:space="preserve">, oscillante </w:t>
            </w:r>
            <w:r w:rsidR="00A43545">
              <w:rPr>
                <w:rFonts w:ascii="Fira Sans" w:eastAsia="Century" w:hAnsi="Fira Sans" w:cs="Century"/>
                <w:color w:val="000000" w:themeColor="text1"/>
                <w:szCs w:val="20"/>
              </w:rPr>
              <w:t>nei primi due anni</w:t>
            </w:r>
            <w:r w:rsidR="00EE758F" w:rsidRPr="00EE758F">
              <w:rPr>
                <w:rFonts w:ascii="Fira Sans" w:eastAsia="Century" w:hAnsi="Fira Sans" w:cs="Century"/>
                <w:color w:val="000000" w:themeColor="text1"/>
                <w:szCs w:val="20"/>
              </w:rPr>
              <w:t xml:space="preserve"> (83,3% nel 2020, 80,9% nel 2021)</w:t>
            </w:r>
            <w:r w:rsidR="003517A3" w:rsidRPr="00EE758F">
              <w:rPr>
                <w:rFonts w:ascii="Fira Sans" w:eastAsia="Century" w:hAnsi="Fira Sans" w:cs="Century"/>
                <w:color w:val="000000" w:themeColor="text1"/>
                <w:szCs w:val="20"/>
              </w:rPr>
              <w:t>, dal 2022 si caratterizza per un andamento in diminuzione</w:t>
            </w:r>
            <w:r w:rsidR="00F1758F" w:rsidRPr="00EE758F">
              <w:rPr>
                <w:rFonts w:ascii="Fira Sans" w:eastAsia="Century" w:hAnsi="Fira Sans" w:cs="Century"/>
                <w:color w:val="000000" w:themeColor="text1"/>
                <w:szCs w:val="20"/>
              </w:rPr>
              <w:t xml:space="preserve"> </w:t>
            </w:r>
            <w:r w:rsidR="00EE758F" w:rsidRPr="00EE758F">
              <w:rPr>
                <w:rFonts w:ascii="Fira Sans" w:eastAsia="Century" w:hAnsi="Fira Sans" w:cs="Century"/>
                <w:color w:val="000000" w:themeColor="text1"/>
                <w:szCs w:val="20"/>
              </w:rPr>
              <w:t>(</w:t>
            </w:r>
            <w:r w:rsidR="00F1758F" w:rsidRPr="00EE758F">
              <w:rPr>
                <w:rFonts w:ascii="Fira Sans" w:eastAsia="Century" w:hAnsi="Fira Sans" w:cs="Century"/>
                <w:color w:val="000000" w:themeColor="text1"/>
                <w:szCs w:val="20"/>
              </w:rPr>
              <w:t>83,3% nel 2022, 76,1% nel 2023 e</w:t>
            </w:r>
            <w:r w:rsidR="003517A3" w:rsidRPr="00EE758F">
              <w:rPr>
                <w:rFonts w:ascii="Fira Sans" w:eastAsia="Century" w:hAnsi="Fira Sans" w:cs="Century"/>
                <w:color w:val="000000" w:themeColor="text1"/>
                <w:szCs w:val="20"/>
              </w:rPr>
              <w:t xml:space="preserve"> 68,9% nel 2024</w:t>
            </w:r>
            <w:r w:rsidR="004C70BF" w:rsidRPr="00EE758F">
              <w:rPr>
                <w:rFonts w:ascii="Fira Sans" w:eastAsia="Century" w:hAnsi="Fira Sans" w:cs="Century"/>
                <w:color w:val="000000" w:themeColor="text1"/>
                <w:szCs w:val="20"/>
              </w:rPr>
              <w:t>)</w:t>
            </w:r>
            <w:r w:rsidR="003517A3" w:rsidRPr="00EE758F">
              <w:rPr>
                <w:rFonts w:ascii="Fira Sans" w:eastAsia="Century" w:hAnsi="Fira Sans" w:cs="Century"/>
                <w:color w:val="000000" w:themeColor="text1"/>
                <w:szCs w:val="20"/>
              </w:rPr>
              <w:t>, posizionandosi, anche se non in modo particolarmente significativo, al di sotto di</w:t>
            </w:r>
            <w:r w:rsidR="00EE758F" w:rsidRPr="00EE758F">
              <w:rPr>
                <w:rFonts w:ascii="Fira Sans" w:eastAsia="Century" w:hAnsi="Fira Sans" w:cs="Century"/>
                <w:color w:val="000000" w:themeColor="text1"/>
                <w:szCs w:val="20"/>
              </w:rPr>
              <w:t xml:space="preserve"> tutti gli altri aggregati.</w:t>
            </w:r>
          </w:p>
          <w:p w14:paraId="0A85FE22" w14:textId="36571551" w:rsidR="00294FFC" w:rsidRPr="00EE758F" w:rsidRDefault="00294FFC" w:rsidP="00403540">
            <w:pPr>
              <w:spacing w:line="276" w:lineRule="auto"/>
              <w:ind w:firstLine="284"/>
              <w:jc w:val="both"/>
              <w:rPr>
                <w:rFonts w:ascii="Fira Sans" w:eastAsia="Century" w:hAnsi="Fira Sans" w:cs="Century"/>
                <w:color w:val="000000" w:themeColor="text1"/>
                <w:szCs w:val="20"/>
              </w:rPr>
            </w:pPr>
            <w:r w:rsidRPr="00EE758F">
              <w:rPr>
                <w:rFonts w:ascii="Fira Sans" w:eastAsia="Century" w:hAnsi="Fira Sans" w:cs="Century"/>
                <w:color w:val="000000" w:themeColor="text1"/>
                <w:szCs w:val="20"/>
              </w:rPr>
              <w:t>Per cercare di comprendere le cause, l’iC02 necessita di essere confrontato con altri indicatori, anche se tale confronto deve necessariamente essere riferito all’anno 2023 in quanto in taluni casi non si dispone di dati più aggiornati.</w:t>
            </w:r>
          </w:p>
          <w:p w14:paraId="464EE5E3" w14:textId="50E230B4" w:rsidR="00294FFC" w:rsidRPr="00EE758F" w:rsidRDefault="6DED2445" w:rsidP="6DED2445">
            <w:pPr>
              <w:autoSpaceDE w:val="0"/>
              <w:autoSpaceDN w:val="0"/>
              <w:adjustRightInd w:val="0"/>
              <w:spacing w:line="276" w:lineRule="auto"/>
              <w:ind w:firstLine="317"/>
              <w:jc w:val="both"/>
              <w:rPr>
                <w:rFonts w:ascii="Fira Sans" w:hAnsi="Fira Sans" w:cs="TimesNewRomanPSMT"/>
                <w:color w:val="000000" w:themeColor="text1"/>
                <w:lang w:eastAsia="en-US"/>
              </w:rPr>
            </w:pPr>
            <w:r w:rsidRPr="6DED2445">
              <w:rPr>
                <w:rFonts w:ascii="Fira Sans" w:eastAsia="Century" w:hAnsi="Fira Sans" w:cs="Century"/>
                <w:color w:val="000000" w:themeColor="text1"/>
              </w:rPr>
              <w:t>In linea meramente teorica, le motivazioni di una percentuale non particolarmente elevata di studenti che riescono a laurearsi durante la durata normale del CdS EMMP potrebbero dipendere dalla difficoltà di intraprendere il percorso e, quindi, da un numero significativo di abbandoni. Tuttavia, l’analisi dei relativi</w:t>
            </w:r>
            <w:r w:rsidRPr="6DED2445">
              <w:rPr>
                <w:rFonts w:ascii="Fira Sans" w:eastAsia="Century" w:hAnsi="Fira Sans" w:cs="Century"/>
                <w:i/>
                <w:iCs/>
                <w:color w:val="000000" w:themeColor="text1"/>
              </w:rPr>
              <w:t xml:space="preserve"> </w:t>
            </w:r>
            <w:r w:rsidRPr="6DED2445">
              <w:rPr>
                <w:rFonts w:ascii="Fira Sans" w:eastAsia="Century" w:hAnsi="Fira Sans" w:cs="Century"/>
                <w:color w:val="000000" w:themeColor="text1"/>
              </w:rPr>
              <w:t xml:space="preserve">indicatori dimostra che, nel nostro caso, questa non è la ragione. Infatti, </w:t>
            </w:r>
            <w:r w:rsidRPr="6DED2445">
              <w:rPr>
                <w:rFonts w:ascii="Fira Sans" w:hAnsi="Fira Sans" w:cs="TimesNewRomanPSMT"/>
                <w:color w:val="000000" w:themeColor="text1"/>
                <w:lang w:eastAsia="en-US"/>
              </w:rPr>
              <w:t xml:space="preserve">gli indicatori iC13, iC14, iC15, iC15bis, iC16, iC16bis, iC17 utili per monitorare l’andamento della progressione della </w:t>
            </w:r>
            <w:r w:rsidRPr="6DED2445">
              <w:rPr>
                <w:rFonts w:ascii="Fira Sans" w:hAnsi="Fira Sans" w:cs="TimesNewRomanPSMT"/>
                <w:color w:val="000000" w:themeColor="text1"/>
                <w:lang w:eastAsia="en-US"/>
              </w:rPr>
              <w:lastRenderedPageBreak/>
              <w:t xml:space="preserve">carriera degli studenti iscritti a EMMP dal primo al secondo anno sono tutti soddisfacenti (v. relativi commenti). Per altro verso gli abbandoni, secondo l’indicatore iC24, pur essendo aumentati restano comunque bassi (11,1%). Si suppone, quindi, che il motivo per cui più di un quarto degli studenti non riesce a laurearsi in tempo </w:t>
            </w:r>
            <w:bookmarkStart w:id="6" w:name="_Hlk209948391"/>
            <w:r w:rsidRPr="6DED2445">
              <w:rPr>
                <w:rFonts w:ascii="Fira Sans" w:hAnsi="Fira Sans" w:cs="TimesNewRomanPSMT"/>
                <w:color w:val="000000" w:themeColor="text1"/>
                <w:lang w:eastAsia="en-US"/>
              </w:rPr>
              <w:t>derivi principalmente dal fatto che, trovando lavoro dopo il primo anno, finiscono inesorabilmente con il rallentare il loro percorso di studio.</w:t>
            </w:r>
          </w:p>
          <w:bookmarkEnd w:id="6"/>
          <w:p w14:paraId="3C29772C" w14:textId="3AC6C31F" w:rsidR="003517A3" w:rsidRPr="007E13DA" w:rsidRDefault="003517A3" w:rsidP="007E13DA">
            <w:pPr>
              <w:spacing w:after="120" w:line="276" w:lineRule="auto"/>
              <w:ind w:firstLine="284"/>
              <w:jc w:val="both"/>
              <w:rPr>
                <w:rFonts w:ascii="Fira Sans" w:eastAsia="Century" w:hAnsi="Fira Sans" w:cs="Century"/>
                <w:color w:val="000000" w:themeColor="text1"/>
              </w:rPr>
            </w:pPr>
            <w:r w:rsidRPr="00EE758F">
              <w:rPr>
                <w:rFonts w:ascii="Fira Sans" w:eastAsia="Century" w:hAnsi="Fira Sans" w:cs="Century"/>
                <w:color w:val="000000" w:themeColor="text1"/>
              </w:rPr>
              <w:t>Sebbene l’indicato</w:t>
            </w:r>
            <w:r w:rsidR="009803E2" w:rsidRPr="00EE758F">
              <w:rPr>
                <w:rFonts w:ascii="Fira Sans" w:eastAsia="Century" w:hAnsi="Fira Sans" w:cs="Century"/>
                <w:color w:val="000000" w:themeColor="text1"/>
              </w:rPr>
              <w:t>re iC02</w:t>
            </w:r>
            <w:r w:rsidRPr="00EE758F">
              <w:rPr>
                <w:rFonts w:ascii="Fira Sans" w:eastAsia="Century" w:hAnsi="Fira Sans" w:cs="Century"/>
                <w:color w:val="000000" w:themeColor="text1"/>
              </w:rPr>
              <w:t xml:space="preserve"> non possa essere ancora ritenuto critico, si ritiene comunque importante monitorar</w:t>
            </w:r>
            <w:r w:rsidR="009803E2" w:rsidRPr="00EE758F">
              <w:rPr>
                <w:rFonts w:ascii="Fira Sans" w:eastAsia="Century" w:hAnsi="Fira Sans" w:cs="Century"/>
                <w:color w:val="000000" w:themeColor="text1"/>
              </w:rPr>
              <w:t>n</w:t>
            </w:r>
            <w:r w:rsidRPr="00EE758F">
              <w:rPr>
                <w:rFonts w:ascii="Fira Sans" w:eastAsia="Century" w:hAnsi="Fira Sans" w:cs="Century"/>
                <w:color w:val="000000" w:themeColor="text1"/>
              </w:rPr>
              <w:t xml:space="preserve">e attentamente </w:t>
            </w:r>
            <w:r w:rsidR="009803E2" w:rsidRPr="00EE758F">
              <w:rPr>
                <w:rFonts w:ascii="Fira Sans" w:eastAsia="Century" w:hAnsi="Fira Sans" w:cs="Century"/>
                <w:color w:val="000000" w:themeColor="text1"/>
              </w:rPr>
              <w:t>l’andamento</w:t>
            </w:r>
            <w:r w:rsidRPr="00EE758F">
              <w:rPr>
                <w:rFonts w:ascii="Fira Sans" w:eastAsia="Century" w:hAnsi="Fira Sans" w:cs="Century"/>
                <w:color w:val="000000" w:themeColor="text1"/>
              </w:rPr>
              <w:t>.</w:t>
            </w:r>
          </w:p>
          <w:p w14:paraId="216963B3" w14:textId="691613B5" w:rsidR="00A52E59" w:rsidRPr="00EE758F" w:rsidRDefault="00A52E59" w:rsidP="00403540">
            <w:pPr>
              <w:spacing w:line="276" w:lineRule="auto"/>
              <w:jc w:val="both"/>
              <w:rPr>
                <w:rFonts w:ascii="Fira Sans" w:eastAsia="Century" w:hAnsi="Fira Sans" w:cs="Century"/>
                <w:color w:val="000000" w:themeColor="text1"/>
                <w:szCs w:val="20"/>
              </w:rPr>
            </w:pPr>
            <w:bookmarkStart w:id="7" w:name="_Hlk142217311"/>
            <w:bookmarkStart w:id="8" w:name="_Hlk144540107"/>
            <w:r w:rsidRPr="001A1987">
              <w:rPr>
                <w:rFonts w:ascii="Fira Sans" w:eastAsia="Century" w:hAnsi="Fira Sans" w:cs="Century"/>
                <w:b/>
                <w:bCs/>
                <w:color w:val="000000" w:themeColor="text1"/>
                <w:szCs w:val="20"/>
              </w:rPr>
              <w:t>iC04:</w:t>
            </w:r>
            <w:r w:rsidRPr="00EE758F">
              <w:rPr>
                <w:rFonts w:ascii="Fira Sans" w:eastAsia="Century" w:hAnsi="Fira Sans" w:cs="Century"/>
                <w:b/>
                <w:bCs/>
                <w:color w:val="000000" w:themeColor="text1"/>
                <w:szCs w:val="20"/>
              </w:rPr>
              <w:t xml:space="preserve"> Percentuale iscritti al primo anno laureati in altro Ateneo</w:t>
            </w:r>
          </w:p>
          <w:bookmarkEnd w:id="7"/>
          <w:p w14:paraId="47554D5D" w14:textId="751ADF77" w:rsidR="00C70676" w:rsidRPr="00EE758F" w:rsidRDefault="00A52E59" w:rsidP="00403540">
            <w:pPr>
              <w:spacing w:line="276" w:lineRule="auto"/>
              <w:ind w:firstLine="284"/>
              <w:jc w:val="both"/>
              <w:rPr>
                <w:rFonts w:ascii="Fira Sans" w:eastAsia="Century" w:hAnsi="Fira Sans" w:cs="Century"/>
                <w:color w:val="000000" w:themeColor="text1"/>
                <w:szCs w:val="20"/>
              </w:rPr>
            </w:pPr>
            <w:r w:rsidRPr="00EE758F">
              <w:rPr>
                <w:rFonts w:ascii="Fira Sans" w:eastAsia="Century" w:hAnsi="Fira Sans" w:cs="Century"/>
                <w:color w:val="000000" w:themeColor="text1"/>
                <w:szCs w:val="20"/>
              </w:rPr>
              <w:t xml:space="preserve">La percentuale di studenti iscritti al primo anno del CdS EMMP provenienti da altri Atenei presenta un andamento </w:t>
            </w:r>
            <w:r w:rsidR="00363709" w:rsidRPr="00EE758F">
              <w:rPr>
                <w:rFonts w:ascii="Fira Sans" w:eastAsia="Century" w:hAnsi="Fira Sans" w:cs="Century"/>
                <w:color w:val="000000" w:themeColor="text1"/>
                <w:szCs w:val="20"/>
              </w:rPr>
              <w:t>incostante</w:t>
            </w:r>
            <w:r w:rsidRPr="00EE758F">
              <w:rPr>
                <w:rFonts w:ascii="Fira Sans" w:eastAsia="Century" w:hAnsi="Fira Sans" w:cs="Century"/>
                <w:color w:val="000000" w:themeColor="text1"/>
                <w:szCs w:val="20"/>
              </w:rPr>
              <w:t xml:space="preserve"> nel corso degli anni</w:t>
            </w:r>
            <w:r w:rsidR="00A05BB4" w:rsidRPr="00EE758F">
              <w:rPr>
                <w:rFonts w:ascii="Fira Sans" w:eastAsia="Century" w:hAnsi="Fira Sans" w:cs="Century"/>
                <w:color w:val="000000" w:themeColor="text1"/>
                <w:szCs w:val="20"/>
              </w:rPr>
              <w:t xml:space="preserve"> fino ad azzerarsi nel 2023 </w:t>
            </w:r>
            <w:r w:rsidR="00C70676" w:rsidRPr="00EE758F">
              <w:rPr>
                <w:rFonts w:ascii="Fira Sans" w:eastAsia="Century" w:hAnsi="Fira Sans" w:cs="Century"/>
                <w:color w:val="000000" w:themeColor="text1"/>
                <w:szCs w:val="20"/>
              </w:rPr>
              <w:t xml:space="preserve">per poi risalire nel 2024 (7,6%) restando però al di sotto di </w:t>
            </w:r>
            <w:r w:rsidR="00EE758F" w:rsidRPr="00EE758F">
              <w:rPr>
                <w:rFonts w:ascii="Fira Sans" w:eastAsia="Century" w:hAnsi="Fira Sans" w:cs="Century"/>
                <w:color w:val="000000" w:themeColor="text1"/>
                <w:szCs w:val="20"/>
              </w:rPr>
              <w:t>tutti gli altri aggregati</w:t>
            </w:r>
            <w:r w:rsidR="00C70676" w:rsidRPr="00EE758F">
              <w:rPr>
                <w:rFonts w:ascii="Fira Sans" w:eastAsia="Century" w:hAnsi="Fira Sans" w:cs="Century"/>
                <w:color w:val="000000" w:themeColor="text1"/>
                <w:szCs w:val="20"/>
              </w:rPr>
              <w:t>.</w:t>
            </w:r>
          </w:p>
          <w:p w14:paraId="7C797547" w14:textId="7AA0598B" w:rsidR="00A05BB4" w:rsidRPr="00EE758F" w:rsidRDefault="00A05BB4" w:rsidP="00403540">
            <w:pPr>
              <w:spacing w:line="276" w:lineRule="auto"/>
              <w:ind w:firstLine="284"/>
              <w:jc w:val="both"/>
              <w:rPr>
                <w:rFonts w:ascii="Fira Sans" w:eastAsia="Century" w:hAnsi="Fira Sans" w:cs="Century"/>
                <w:color w:val="000000" w:themeColor="text1"/>
                <w:szCs w:val="20"/>
              </w:rPr>
            </w:pPr>
            <w:r w:rsidRPr="00EE758F">
              <w:rPr>
                <w:rFonts w:ascii="Fira Sans" w:eastAsia="Century" w:hAnsi="Fira Sans" w:cs="Century"/>
                <w:color w:val="000000" w:themeColor="text1"/>
                <w:szCs w:val="20"/>
              </w:rPr>
              <w:t>Sebbene sul</w:t>
            </w:r>
            <w:r w:rsidRPr="00EE758F">
              <w:rPr>
                <w:rFonts w:ascii="Fira Sans" w:eastAsia="Century" w:hAnsi="Fira Sans" w:cs="Century"/>
                <w:color w:val="000000" w:themeColor="text1"/>
              </w:rPr>
              <w:t xml:space="preserve">la scarsa attrattività del CdS EMMP nei confronti di laureati triennali provenienti da altre città italiane incidono fattori – tra cui la difficoltà e i costi di alloggio nella città di Genova – che sono al di fuori del controllo del CCS, nello scorso anno </w:t>
            </w:r>
            <w:r w:rsidR="00511D59">
              <w:rPr>
                <w:rFonts w:ascii="Fira Sans" w:eastAsia="Century" w:hAnsi="Fira Sans" w:cs="Century"/>
                <w:color w:val="000000" w:themeColor="text1"/>
              </w:rPr>
              <w:t xml:space="preserve">sono state </w:t>
            </w:r>
            <w:proofErr w:type="gramStart"/>
            <w:r w:rsidR="00511D59">
              <w:rPr>
                <w:rFonts w:ascii="Fira Sans" w:eastAsia="Century" w:hAnsi="Fira Sans" w:cs="Century"/>
                <w:color w:val="000000" w:themeColor="text1"/>
              </w:rPr>
              <w:t>poste</w:t>
            </w:r>
            <w:r w:rsidRPr="00EE758F">
              <w:rPr>
                <w:rFonts w:ascii="Fira Sans" w:eastAsia="Century" w:hAnsi="Fira Sans" w:cs="Century"/>
                <w:color w:val="000000" w:themeColor="text1"/>
              </w:rPr>
              <w:t xml:space="preserve"> in essere</w:t>
            </w:r>
            <w:proofErr w:type="gramEnd"/>
            <w:r w:rsidRPr="00EE758F">
              <w:rPr>
                <w:rFonts w:ascii="Fira Sans" w:eastAsia="Century" w:hAnsi="Fira Sans" w:cs="Century"/>
                <w:color w:val="000000" w:themeColor="text1"/>
              </w:rPr>
              <w:t xml:space="preserve"> alcune </w:t>
            </w:r>
            <w:r w:rsidRPr="00EE758F">
              <w:rPr>
                <w:rFonts w:ascii="Fira Sans" w:eastAsia="Century" w:hAnsi="Fira Sans" w:cs="Century"/>
                <w:color w:val="000000" w:themeColor="text1"/>
                <w:szCs w:val="20"/>
              </w:rPr>
              <w:t>misure correttive, illustrate nella sottosezione 1.C di questa Scheda a cui si rinvia, per promuovere, anche al di fuori del contesto genovese, l’offerta formativa di EMMP.</w:t>
            </w:r>
          </w:p>
          <w:p w14:paraId="2DA8F1A1" w14:textId="636FD539" w:rsidR="00A05BB4" w:rsidRPr="007E13DA" w:rsidRDefault="00A05BB4" w:rsidP="007E13DA">
            <w:pPr>
              <w:spacing w:after="120" w:line="276" w:lineRule="auto"/>
              <w:ind w:firstLine="284"/>
              <w:jc w:val="both"/>
              <w:rPr>
                <w:rFonts w:ascii="Fira Sans" w:eastAsia="Century" w:hAnsi="Fira Sans" w:cs="Century"/>
                <w:color w:val="000000" w:themeColor="text1"/>
                <w:szCs w:val="20"/>
              </w:rPr>
            </w:pPr>
            <w:r w:rsidRPr="00EE758F">
              <w:rPr>
                <w:rFonts w:ascii="Fira Sans" w:eastAsia="Century" w:hAnsi="Fira Sans" w:cs="Century"/>
                <w:color w:val="000000" w:themeColor="text1"/>
                <w:szCs w:val="20"/>
              </w:rPr>
              <w:t xml:space="preserve">La circostanza che nell’ultimo anno di rilevazione del dato (2024), l’indicatore sia tornato </w:t>
            </w:r>
            <w:r w:rsidR="0098549F" w:rsidRPr="00EE758F">
              <w:rPr>
                <w:rFonts w:ascii="Fira Sans" w:eastAsia="Century" w:hAnsi="Fira Sans" w:cs="Century"/>
                <w:color w:val="000000" w:themeColor="text1"/>
                <w:szCs w:val="20"/>
              </w:rPr>
              <w:t xml:space="preserve">ad avere valore positivo </w:t>
            </w:r>
            <w:r w:rsidRPr="00EE758F">
              <w:rPr>
                <w:rFonts w:ascii="Fira Sans" w:eastAsia="Century" w:hAnsi="Fira Sans" w:cs="Century"/>
                <w:color w:val="000000" w:themeColor="text1"/>
                <w:szCs w:val="20"/>
              </w:rPr>
              <w:t xml:space="preserve">raggiungendo la percentuale di 7,6%, corrispondente a 5 studenti su un totale di 66 </w:t>
            </w:r>
            <w:r w:rsidR="00511D59">
              <w:rPr>
                <w:rFonts w:ascii="Fira Sans" w:eastAsia="Century" w:hAnsi="Fira Sans" w:cs="Century"/>
                <w:color w:val="000000" w:themeColor="text1"/>
                <w:szCs w:val="20"/>
              </w:rPr>
              <w:t>studenti iscritti al primo anno</w:t>
            </w:r>
            <w:r w:rsidRPr="00EE758F">
              <w:rPr>
                <w:rFonts w:ascii="Fira Sans" w:eastAsia="Century" w:hAnsi="Fira Sans" w:cs="Century"/>
                <w:color w:val="000000" w:themeColor="text1"/>
                <w:szCs w:val="20"/>
              </w:rPr>
              <w:t xml:space="preserve">, sollecita il CCS a proseguire gli sforzi per continuare a </w:t>
            </w:r>
            <w:proofErr w:type="gramStart"/>
            <w:r w:rsidRPr="00EE758F">
              <w:rPr>
                <w:rFonts w:ascii="Fira Sans" w:eastAsia="Century" w:hAnsi="Fira Sans" w:cs="Century"/>
                <w:color w:val="000000" w:themeColor="text1"/>
                <w:szCs w:val="20"/>
              </w:rPr>
              <w:t>porre in essere</w:t>
            </w:r>
            <w:proofErr w:type="gramEnd"/>
            <w:r w:rsidRPr="00EE758F">
              <w:rPr>
                <w:rFonts w:ascii="Fira Sans" w:eastAsia="Century" w:hAnsi="Fira Sans" w:cs="Century"/>
                <w:color w:val="000000" w:themeColor="text1"/>
                <w:szCs w:val="20"/>
              </w:rPr>
              <w:t xml:space="preserve"> azioni di promozione del Corso al di fuori del contesto genovese.</w:t>
            </w:r>
          </w:p>
          <w:p w14:paraId="01BD52C7" w14:textId="55EF2458" w:rsidR="00A52E59" w:rsidRPr="008065BD" w:rsidRDefault="00A52E59" w:rsidP="00403540">
            <w:pPr>
              <w:spacing w:line="276" w:lineRule="auto"/>
              <w:jc w:val="both"/>
              <w:rPr>
                <w:rFonts w:ascii="Fira Sans" w:eastAsia="Century" w:hAnsi="Fira Sans" w:cs="Century"/>
                <w:szCs w:val="20"/>
              </w:rPr>
            </w:pPr>
            <w:bookmarkStart w:id="9" w:name="_Hlk144029861"/>
            <w:bookmarkEnd w:id="8"/>
            <w:r w:rsidRPr="008065BD">
              <w:rPr>
                <w:rFonts w:ascii="Fira Sans" w:eastAsia="Century" w:hAnsi="Fira Sans" w:cs="Century"/>
                <w:b/>
                <w:bCs/>
                <w:szCs w:val="20"/>
              </w:rPr>
              <w:t>iC07: Percentuale di laureati occupati a tre anni dal Titolo – Laureati che dichiarano di svolgere un’attività lavorativa o di formazione retribuita (es. dottorato con borsa, ecc.)</w:t>
            </w:r>
          </w:p>
          <w:bookmarkEnd w:id="9"/>
          <w:p w14:paraId="66AEDC96" w14:textId="11444DDE" w:rsidR="008065BD" w:rsidRPr="008065BD" w:rsidRDefault="00D261CC" w:rsidP="00403540">
            <w:pPr>
              <w:spacing w:line="276" w:lineRule="auto"/>
              <w:ind w:firstLine="284"/>
              <w:jc w:val="both"/>
              <w:rPr>
                <w:rFonts w:ascii="Fira Sans" w:eastAsia="Century" w:hAnsi="Fira Sans" w:cs="Century"/>
                <w:szCs w:val="20"/>
              </w:rPr>
            </w:pPr>
            <w:r w:rsidRPr="008065BD">
              <w:rPr>
                <w:rFonts w:ascii="Fira Sans" w:eastAsia="Century" w:hAnsi="Fira Sans" w:cs="Century"/>
                <w:szCs w:val="20"/>
              </w:rPr>
              <w:t xml:space="preserve">Da lungo tempo il </w:t>
            </w:r>
            <w:r w:rsidRPr="008065BD">
              <w:rPr>
                <w:rFonts w:ascii="Fira Sans" w:eastAsia="Century" w:hAnsi="Fira Sans" w:cs="Century"/>
                <w:i/>
                <w:iCs/>
                <w:szCs w:val="20"/>
              </w:rPr>
              <w:t>placement</w:t>
            </w:r>
            <w:r w:rsidRPr="008065BD">
              <w:rPr>
                <w:rFonts w:ascii="Fira Sans" w:eastAsia="Century" w:hAnsi="Fira Sans" w:cs="Century"/>
                <w:szCs w:val="20"/>
              </w:rPr>
              <w:t xml:space="preserve"> </w:t>
            </w:r>
            <w:r w:rsidR="008065BD" w:rsidRPr="008065BD">
              <w:rPr>
                <w:rFonts w:ascii="Fira Sans" w:eastAsia="Century" w:hAnsi="Fira Sans" w:cs="Century"/>
                <w:szCs w:val="20"/>
              </w:rPr>
              <w:t>costituisce</w:t>
            </w:r>
            <w:r w:rsidRPr="008065BD">
              <w:rPr>
                <w:rFonts w:ascii="Fira Sans" w:eastAsia="Century" w:hAnsi="Fira Sans" w:cs="Century"/>
                <w:szCs w:val="20"/>
              </w:rPr>
              <w:t xml:space="preserve"> uno dei principali punti di forza del CdS EMMP. </w:t>
            </w:r>
            <w:r w:rsidR="008065BD" w:rsidRPr="008065BD">
              <w:rPr>
                <w:rFonts w:ascii="Fira Sans" w:eastAsia="Century" w:hAnsi="Fira Sans" w:cs="Century"/>
                <w:szCs w:val="20"/>
              </w:rPr>
              <w:t>Infatti, n</w:t>
            </w:r>
            <w:r w:rsidRPr="008065BD">
              <w:rPr>
                <w:rFonts w:ascii="Fira Sans" w:eastAsia="Century" w:hAnsi="Fira Sans" w:cs="Century"/>
                <w:szCs w:val="20"/>
              </w:rPr>
              <w:t xml:space="preserve">el corso degli anni la percentuale di laureati che svolgono un’attività retribuita o di formazione retribuita è sempre stata molto alta (93,8% nel 2020, 100,0% nel 2021, 95,7% nel 2022). </w:t>
            </w:r>
          </w:p>
          <w:p w14:paraId="1618DBBD" w14:textId="190F32EC" w:rsidR="00D261CC" w:rsidRPr="00294FFC" w:rsidRDefault="6DED2445" w:rsidP="6DED2445">
            <w:pPr>
              <w:spacing w:after="120" w:line="276" w:lineRule="auto"/>
              <w:ind w:firstLine="284"/>
              <w:jc w:val="both"/>
              <w:rPr>
                <w:rFonts w:ascii="Fira Sans" w:eastAsia="Century" w:hAnsi="Fira Sans" w:cs="Century"/>
              </w:rPr>
            </w:pPr>
            <w:r w:rsidRPr="6DED2445">
              <w:rPr>
                <w:rFonts w:ascii="Fira Sans" w:eastAsia="Century" w:hAnsi="Fira Sans" w:cs="Century"/>
              </w:rPr>
              <w:t xml:space="preserve">Ha rappresentato un’eccezione l’anno 2023 con una percentuale di soltanto il 76,9%. Nella SMA dell’anno scorso si era segnalato come non fosse agevole comprendere le ragioni di codesto peggioramento che non trovava riscontro nelle numerose richieste che frequentemente erano arrivate (e continuano ad arrivare) ai docenti da parte degli operatori del settore dello </w:t>
            </w:r>
            <w:r w:rsidRPr="6DED2445">
              <w:rPr>
                <w:rFonts w:ascii="Fira Sans" w:eastAsia="Century" w:hAnsi="Fira Sans" w:cs="Century"/>
                <w:i/>
                <w:iCs/>
              </w:rPr>
              <w:t>shipping</w:t>
            </w:r>
            <w:r w:rsidRPr="6DED2445">
              <w:rPr>
                <w:rFonts w:ascii="Fira Sans" w:eastAsia="Century" w:hAnsi="Fira Sans" w:cs="Century"/>
              </w:rPr>
              <w:t xml:space="preserve"> per ottenere nominativi di laureati EMMP da occupare, richieste che il Coordinatore e i docenti hanno fatto, e fanno, fatica a soddisfare proprio perché molti studenti/laureandi EMMP lavorano già durante il percorso di studi. Anche le aziende presenti all’ultimo incontro della Consulta, svoltosi l’11 settembre 2024, non hanno saputo fornire una spiegazione della diminuzione dell’indicatore considerata la difficoltà a trovare un numero sufficiente di laureati EMMP per soddisfare la loro domanda di lavoro. Si era quindi concluso che la diminuzione dell’indicatore iC07, riferita a un solo anno, non appariva di per sé problematica. In effetti nel 2024 l’ICO7 si è posizionato nuovamente al 100,0% a dimostrazione della possibile sussistenza di una non precisa rilevazione del dato nell’anno precedente.</w:t>
            </w:r>
          </w:p>
          <w:p w14:paraId="426B8637" w14:textId="0FAAC9B2" w:rsidR="00741DBC" w:rsidRPr="008065BD" w:rsidRDefault="00741DBC" w:rsidP="00403540">
            <w:pPr>
              <w:spacing w:line="276" w:lineRule="auto"/>
              <w:jc w:val="both"/>
              <w:rPr>
                <w:rFonts w:ascii="Fira Sans" w:eastAsia="Century" w:hAnsi="Fira Sans" w:cs="Century"/>
                <w:b/>
                <w:bCs/>
                <w:szCs w:val="20"/>
              </w:rPr>
            </w:pPr>
            <w:bookmarkStart w:id="10" w:name="_Hlk144029876"/>
            <w:r w:rsidRPr="008065BD">
              <w:rPr>
                <w:rFonts w:ascii="Fira Sans" w:eastAsia="Century" w:hAnsi="Fira Sans" w:cs="Century"/>
                <w:b/>
                <w:bCs/>
                <w:szCs w:val="20"/>
              </w:rPr>
              <w:t xml:space="preserve">iC07ter: Percentuale di </w:t>
            </w:r>
            <w:r w:rsidR="001452DE" w:rsidRPr="008065BD">
              <w:rPr>
                <w:rFonts w:ascii="Fira Sans" w:eastAsia="Century" w:hAnsi="Fira Sans" w:cs="Century"/>
                <w:b/>
                <w:bCs/>
                <w:szCs w:val="20"/>
              </w:rPr>
              <w:t>l</w:t>
            </w:r>
            <w:r w:rsidRPr="008065BD">
              <w:rPr>
                <w:rFonts w:ascii="Fira Sans" w:eastAsia="Century" w:hAnsi="Fira Sans" w:cs="Century"/>
                <w:b/>
                <w:bCs/>
                <w:szCs w:val="20"/>
              </w:rPr>
              <w:t>aureati occupati a tre anni dal Titolo - Laureati non impegnati in formazione non retribuita che dichiarano di svolgere un’attività lavorativa e regolamentata da un contratto</w:t>
            </w:r>
          </w:p>
          <w:bookmarkEnd w:id="10"/>
          <w:p w14:paraId="6EADC19F" w14:textId="3BED6DAD" w:rsidR="00741DBC" w:rsidRPr="008065BD" w:rsidRDefault="00113E7A" w:rsidP="00403540">
            <w:pPr>
              <w:spacing w:after="120" w:line="276" w:lineRule="auto"/>
              <w:ind w:firstLine="314"/>
              <w:jc w:val="both"/>
              <w:rPr>
                <w:rFonts w:ascii="Fira Sans" w:eastAsia="Century" w:hAnsi="Fira Sans" w:cs="Century"/>
                <w:szCs w:val="20"/>
              </w:rPr>
            </w:pPr>
            <w:r w:rsidRPr="008065BD">
              <w:rPr>
                <w:rFonts w:ascii="Fira Sans" w:eastAsia="Century" w:hAnsi="Fira Sans" w:cs="Century"/>
                <w:szCs w:val="20"/>
              </w:rPr>
              <w:t>L’indicatore iC07ter (</w:t>
            </w:r>
            <w:r w:rsidR="00E53B8D" w:rsidRPr="008065BD">
              <w:rPr>
                <w:rFonts w:ascii="Fira Sans" w:eastAsia="Century" w:hAnsi="Fira Sans" w:cs="Century"/>
                <w:szCs w:val="20"/>
              </w:rPr>
              <w:t>93,8% nel 2020, 100</w:t>
            </w:r>
            <w:r w:rsidR="008065BD" w:rsidRPr="008065BD">
              <w:rPr>
                <w:rFonts w:ascii="Fira Sans" w:eastAsia="Century" w:hAnsi="Fira Sans" w:cs="Century"/>
                <w:szCs w:val="20"/>
              </w:rPr>
              <w:t>,0</w:t>
            </w:r>
            <w:r w:rsidR="00E53B8D" w:rsidRPr="008065BD">
              <w:rPr>
                <w:rFonts w:ascii="Fira Sans" w:eastAsia="Century" w:hAnsi="Fira Sans" w:cs="Century"/>
                <w:szCs w:val="20"/>
              </w:rPr>
              <w:t>% nel 2021, 95,7% nel 2022</w:t>
            </w:r>
            <w:r w:rsidR="00BD580A" w:rsidRPr="008065BD">
              <w:rPr>
                <w:rFonts w:ascii="Fira Sans" w:eastAsia="Century" w:hAnsi="Fira Sans" w:cs="Century"/>
                <w:szCs w:val="20"/>
              </w:rPr>
              <w:t>, 80,0% nel 2023</w:t>
            </w:r>
            <w:r w:rsidR="008065BD" w:rsidRPr="008065BD">
              <w:rPr>
                <w:rFonts w:ascii="Fira Sans" w:eastAsia="Century" w:hAnsi="Fira Sans" w:cs="Century"/>
                <w:szCs w:val="20"/>
              </w:rPr>
              <w:t>, 100,0% nel 2024</w:t>
            </w:r>
            <w:r w:rsidRPr="008065BD">
              <w:rPr>
                <w:rFonts w:ascii="Fira Sans" w:eastAsia="Century" w:hAnsi="Fira Sans" w:cs="Century"/>
                <w:szCs w:val="20"/>
              </w:rPr>
              <w:t>) presenta un andamento quasi del tutto coincidente con quello del correlato indicatore iC07</w:t>
            </w:r>
            <w:r w:rsidR="008E709E" w:rsidRPr="008065BD">
              <w:rPr>
                <w:rFonts w:ascii="Fira Sans" w:eastAsia="Century" w:hAnsi="Fira Sans" w:cs="Century"/>
                <w:szCs w:val="20"/>
              </w:rPr>
              <w:t xml:space="preserve"> a cui si rinvia.</w:t>
            </w:r>
          </w:p>
          <w:p w14:paraId="447263EA" w14:textId="77777777" w:rsidR="00A52E59" w:rsidRPr="008065BD" w:rsidRDefault="00A52E59" w:rsidP="00403540">
            <w:pPr>
              <w:spacing w:line="276" w:lineRule="auto"/>
              <w:jc w:val="both"/>
              <w:rPr>
                <w:rFonts w:ascii="Fira Sans" w:eastAsia="Century" w:hAnsi="Fira Sans" w:cs="Century"/>
                <w:szCs w:val="20"/>
              </w:rPr>
            </w:pPr>
            <w:bookmarkStart w:id="11" w:name="_Hlk144029889"/>
            <w:r w:rsidRPr="008065BD">
              <w:rPr>
                <w:rFonts w:ascii="Fira Sans" w:eastAsia="Century" w:hAnsi="Fira Sans" w:cs="Century"/>
                <w:b/>
                <w:bCs/>
                <w:szCs w:val="20"/>
              </w:rPr>
              <w:t>iC08: Percentuale dei docenti di ruolo che appartengono a settori scientifico-disciplinari (SSD) di base e caratterizzanti per Corso di studio di cui sono docenti di riferimento</w:t>
            </w:r>
          </w:p>
          <w:bookmarkEnd w:id="11"/>
          <w:p w14:paraId="736FEAC3" w14:textId="22FBC088" w:rsidR="00A52E59" w:rsidRPr="008065BD" w:rsidRDefault="00A52E59" w:rsidP="00403540">
            <w:pPr>
              <w:spacing w:line="276" w:lineRule="auto"/>
              <w:ind w:firstLine="284"/>
              <w:jc w:val="both"/>
              <w:rPr>
                <w:rFonts w:ascii="Fira Sans" w:eastAsia="Century" w:hAnsi="Fira Sans" w:cs="Century"/>
                <w:szCs w:val="20"/>
              </w:rPr>
            </w:pPr>
            <w:r w:rsidRPr="008065BD">
              <w:rPr>
                <w:rFonts w:ascii="Fira Sans" w:eastAsia="Century" w:hAnsi="Fira Sans" w:cs="Century"/>
                <w:szCs w:val="20"/>
              </w:rPr>
              <w:t>Negli ultimi cinque anni (dal 20</w:t>
            </w:r>
            <w:r w:rsidR="008065BD" w:rsidRPr="008065BD">
              <w:rPr>
                <w:rFonts w:ascii="Fira Sans" w:eastAsia="Century" w:hAnsi="Fira Sans" w:cs="Century"/>
                <w:szCs w:val="20"/>
              </w:rPr>
              <w:t>20</w:t>
            </w:r>
            <w:r w:rsidR="0004436E" w:rsidRPr="008065BD">
              <w:rPr>
                <w:rFonts w:ascii="Fira Sans" w:eastAsia="Century" w:hAnsi="Fira Sans" w:cs="Century"/>
                <w:szCs w:val="20"/>
              </w:rPr>
              <w:t xml:space="preserve"> </w:t>
            </w:r>
            <w:r w:rsidRPr="008065BD">
              <w:rPr>
                <w:rFonts w:ascii="Fira Sans" w:eastAsia="Century" w:hAnsi="Fira Sans" w:cs="Century"/>
                <w:szCs w:val="20"/>
              </w:rPr>
              <w:t>al 202</w:t>
            </w:r>
            <w:r w:rsidR="008065BD" w:rsidRPr="008065BD">
              <w:rPr>
                <w:rFonts w:ascii="Fira Sans" w:eastAsia="Century" w:hAnsi="Fira Sans" w:cs="Century"/>
                <w:szCs w:val="20"/>
              </w:rPr>
              <w:t>4</w:t>
            </w:r>
            <w:r w:rsidRPr="008065BD">
              <w:rPr>
                <w:rFonts w:ascii="Fira Sans" w:eastAsia="Century" w:hAnsi="Fira Sans" w:cs="Century"/>
                <w:szCs w:val="20"/>
              </w:rPr>
              <w:t>)</w:t>
            </w:r>
            <w:r w:rsidR="0004436E" w:rsidRPr="008065BD">
              <w:rPr>
                <w:rFonts w:ascii="Fira Sans" w:eastAsia="Century" w:hAnsi="Fira Sans" w:cs="Century"/>
                <w:szCs w:val="20"/>
              </w:rPr>
              <w:t xml:space="preserve"> presi in considerazione in questa Scheda – ma</w:t>
            </w:r>
            <w:r w:rsidR="00177E2C" w:rsidRPr="008065BD">
              <w:rPr>
                <w:rFonts w:ascii="Fira Sans" w:eastAsia="Century" w:hAnsi="Fira Sans" w:cs="Century"/>
                <w:szCs w:val="20"/>
              </w:rPr>
              <w:t xml:space="preserve"> altresì </w:t>
            </w:r>
            <w:r w:rsidR="0004436E" w:rsidRPr="008065BD">
              <w:rPr>
                <w:rFonts w:ascii="Fira Sans" w:eastAsia="Century" w:hAnsi="Fira Sans" w:cs="Century"/>
                <w:szCs w:val="20"/>
              </w:rPr>
              <w:t>negli anni precedenti</w:t>
            </w:r>
            <w:r w:rsidR="0000065D" w:rsidRPr="008065BD">
              <w:rPr>
                <w:rFonts w:ascii="Fira Sans" w:eastAsia="Century" w:hAnsi="Fira Sans" w:cs="Century"/>
                <w:szCs w:val="20"/>
              </w:rPr>
              <w:t xml:space="preserve"> come </w:t>
            </w:r>
            <w:r w:rsidR="008065BD" w:rsidRPr="008065BD">
              <w:rPr>
                <w:rFonts w:ascii="Fira Sans" w:eastAsia="Century" w:hAnsi="Fira Sans" w:cs="Century"/>
                <w:szCs w:val="20"/>
              </w:rPr>
              <w:t>indicato</w:t>
            </w:r>
            <w:r w:rsidR="0000065D" w:rsidRPr="008065BD">
              <w:rPr>
                <w:rFonts w:ascii="Fira Sans" w:eastAsia="Century" w:hAnsi="Fira Sans" w:cs="Century"/>
                <w:szCs w:val="20"/>
              </w:rPr>
              <w:t xml:space="preserve"> </w:t>
            </w:r>
            <w:r w:rsidR="008F6E53" w:rsidRPr="008065BD">
              <w:rPr>
                <w:rFonts w:ascii="Fira Sans" w:eastAsia="Century" w:hAnsi="Fira Sans" w:cs="Century"/>
                <w:szCs w:val="20"/>
              </w:rPr>
              <w:t>ne</w:t>
            </w:r>
            <w:r w:rsidR="0000065D" w:rsidRPr="008065BD">
              <w:rPr>
                <w:rFonts w:ascii="Fira Sans" w:eastAsia="Century" w:hAnsi="Fira Sans" w:cs="Century"/>
                <w:szCs w:val="20"/>
              </w:rPr>
              <w:t xml:space="preserve">lle scorse SMA – </w:t>
            </w:r>
            <w:r w:rsidRPr="008065BD">
              <w:rPr>
                <w:rFonts w:ascii="Fira Sans" w:eastAsia="Century" w:hAnsi="Fira Sans" w:cs="Century"/>
                <w:szCs w:val="20"/>
              </w:rPr>
              <w:t xml:space="preserve">la percentuale dei docenti di ruolo appartenenti a </w:t>
            </w:r>
            <w:r w:rsidR="0000065D" w:rsidRPr="008065BD">
              <w:rPr>
                <w:rFonts w:ascii="Fira Sans" w:eastAsia="Century" w:hAnsi="Fira Sans" w:cs="Century"/>
                <w:szCs w:val="20"/>
              </w:rPr>
              <w:t>settori scientifici-disciplinari</w:t>
            </w:r>
            <w:r w:rsidRPr="008065BD">
              <w:rPr>
                <w:rFonts w:ascii="Fira Sans" w:eastAsia="Century" w:hAnsi="Fira Sans" w:cs="Century"/>
                <w:szCs w:val="20"/>
              </w:rPr>
              <w:t xml:space="preserve"> di base e caratterizzanti per il CdS EMMP di cui sono docenti di riferimento è rimasta sempre pari al 100%, ponendosi sopra tutti gli altri aggregati.</w:t>
            </w:r>
          </w:p>
          <w:p w14:paraId="60BD65C3" w14:textId="0F60442E" w:rsidR="00A52E59" w:rsidRPr="008065BD" w:rsidRDefault="00A52E59" w:rsidP="00403540">
            <w:pPr>
              <w:spacing w:line="276" w:lineRule="auto"/>
              <w:ind w:firstLine="284"/>
              <w:jc w:val="both"/>
              <w:rPr>
                <w:rFonts w:ascii="Fira Sans" w:eastAsia="Century" w:hAnsi="Fira Sans" w:cs="Century"/>
                <w:szCs w:val="20"/>
              </w:rPr>
            </w:pPr>
            <w:r w:rsidRPr="008065BD">
              <w:rPr>
                <w:rFonts w:ascii="Fira Sans" w:eastAsia="Century" w:hAnsi="Fira Sans" w:cs="Century"/>
                <w:szCs w:val="20"/>
              </w:rPr>
              <w:t xml:space="preserve">Questo indicatore testimonia un </w:t>
            </w:r>
            <w:r w:rsidR="008065BD" w:rsidRPr="008065BD">
              <w:rPr>
                <w:rFonts w:ascii="Fira Sans" w:eastAsia="Century" w:hAnsi="Fira Sans" w:cs="Century"/>
                <w:szCs w:val="20"/>
              </w:rPr>
              <w:t xml:space="preserve">altro </w:t>
            </w:r>
            <w:r w:rsidRPr="008065BD">
              <w:rPr>
                <w:rFonts w:ascii="Fira Sans" w:eastAsia="Century" w:hAnsi="Fira Sans" w:cs="Century"/>
                <w:szCs w:val="20"/>
              </w:rPr>
              <w:t xml:space="preserve">importante punto di forza del CdS EMMP. La totale copertura degli insegnamenti di base e caratterizzanti da parte di docenti di ruolo </w:t>
            </w:r>
            <w:r w:rsidR="0000065D" w:rsidRPr="008065BD">
              <w:rPr>
                <w:rFonts w:ascii="Fira Sans" w:eastAsia="Century" w:hAnsi="Fira Sans" w:cs="Century"/>
                <w:szCs w:val="20"/>
              </w:rPr>
              <w:t>costituisce</w:t>
            </w:r>
            <w:r w:rsidRPr="008065BD">
              <w:rPr>
                <w:rFonts w:ascii="Fira Sans" w:eastAsia="Century" w:hAnsi="Fira Sans" w:cs="Century"/>
                <w:szCs w:val="20"/>
              </w:rPr>
              <w:t xml:space="preserve">, infatti, un </w:t>
            </w:r>
            <w:r w:rsidR="0000065D" w:rsidRPr="008065BD">
              <w:rPr>
                <w:rFonts w:ascii="Fira Sans" w:eastAsia="Century" w:hAnsi="Fira Sans" w:cs="Century"/>
                <w:szCs w:val="20"/>
              </w:rPr>
              <w:t>risultato</w:t>
            </w:r>
            <w:r w:rsidRPr="008065BD">
              <w:rPr>
                <w:rFonts w:ascii="Fira Sans" w:eastAsia="Century" w:hAnsi="Fira Sans" w:cs="Century"/>
                <w:szCs w:val="20"/>
              </w:rPr>
              <w:t xml:space="preserve"> </w:t>
            </w:r>
            <w:r w:rsidR="00C3246F" w:rsidRPr="008065BD">
              <w:rPr>
                <w:rFonts w:ascii="Fira Sans" w:eastAsia="Century" w:hAnsi="Fira Sans" w:cs="Century"/>
                <w:szCs w:val="20"/>
              </w:rPr>
              <w:lastRenderedPageBreak/>
              <w:t>molto</w:t>
            </w:r>
            <w:r w:rsidRPr="008065BD">
              <w:rPr>
                <w:rFonts w:ascii="Fira Sans" w:eastAsia="Century" w:hAnsi="Fira Sans" w:cs="Century"/>
                <w:szCs w:val="20"/>
              </w:rPr>
              <w:t xml:space="preserve"> positivo, </w:t>
            </w:r>
            <w:r w:rsidR="0000065D" w:rsidRPr="008065BD">
              <w:rPr>
                <w:rFonts w:ascii="Fira Sans" w:eastAsia="Century" w:hAnsi="Fira Sans" w:cs="Century"/>
                <w:szCs w:val="20"/>
              </w:rPr>
              <w:t>di importanza per il successo</w:t>
            </w:r>
            <w:r w:rsidRPr="008065BD">
              <w:rPr>
                <w:rFonts w:ascii="Fira Sans" w:eastAsia="Century" w:hAnsi="Fira Sans" w:cs="Century"/>
                <w:szCs w:val="20"/>
              </w:rPr>
              <w:t xml:space="preserve"> di questo </w:t>
            </w:r>
            <w:r w:rsidRPr="008065BD">
              <w:rPr>
                <w:rFonts w:ascii="Fira Sans" w:eastAsia="Century" w:hAnsi="Fira Sans" w:cs="Century"/>
                <w:caps/>
                <w:szCs w:val="20"/>
              </w:rPr>
              <w:t>c</w:t>
            </w:r>
            <w:r w:rsidRPr="008065BD">
              <w:rPr>
                <w:rFonts w:ascii="Fira Sans" w:eastAsia="Century" w:hAnsi="Fira Sans" w:cs="Century"/>
                <w:szCs w:val="20"/>
              </w:rPr>
              <w:t>orso di laurea magistrale</w:t>
            </w:r>
            <w:r w:rsidR="00511D59">
              <w:rPr>
                <w:rFonts w:ascii="Fira Sans" w:eastAsia="Century" w:hAnsi="Fira Sans" w:cs="Century"/>
                <w:szCs w:val="20"/>
              </w:rPr>
              <w:t xml:space="preserve">. </w:t>
            </w:r>
            <w:proofErr w:type="gramStart"/>
            <w:r w:rsidR="00511D59">
              <w:rPr>
                <w:rFonts w:ascii="Fira Sans" w:eastAsia="Century" w:hAnsi="Fira Sans" w:cs="Century"/>
                <w:szCs w:val="20"/>
              </w:rPr>
              <w:t>Infatti</w:t>
            </w:r>
            <w:proofErr w:type="gramEnd"/>
            <w:r w:rsidR="00511D59">
              <w:rPr>
                <w:rFonts w:ascii="Fira Sans" w:eastAsia="Century" w:hAnsi="Fira Sans" w:cs="Century"/>
                <w:szCs w:val="20"/>
              </w:rPr>
              <w:t xml:space="preserve"> EMMP è un Corso</w:t>
            </w:r>
            <w:r w:rsidRPr="008065BD">
              <w:rPr>
                <w:rFonts w:ascii="Fira Sans" w:eastAsia="Century" w:hAnsi="Fira Sans" w:cs="Century"/>
                <w:szCs w:val="20"/>
              </w:rPr>
              <w:t xml:space="preserve"> caratterizzato da un percorso formativo </w:t>
            </w:r>
            <w:r w:rsidR="0000065D" w:rsidRPr="008065BD">
              <w:rPr>
                <w:rFonts w:ascii="Fira Sans" w:eastAsia="Century" w:hAnsi="Fira Sans" w:cs="Century"/>
                <w:szCs w:val="20"/>
              </w:rPr>
              <w:t>altamente</w:t>
            </w:r>
            <w:r w:rsidRPr="008065BD">
              <w:rPr>
                <w:rFonts w:ascii="Fira Sans" w:eastAsia="Century" w:hAnsi="Fira Sans" w:cs="Century"/>
                <w:szCs w:val="20"/>
              </w:rPr>
              <w:t xml:space="preserve"> specializzato, che richiede competenze specifiche da parte dei docenti</w:t>
            </w:r>
            <w:r w:rsidR="0000065D" w:rsidRPr="008065BD">
              <w:rPr>
                <w:rFonts w:ascii="Fira Sans" w:eastAsia="Century" w:hAnsi="Fira Sans" w:cs="Century"/>
                <w:szCs w:val="20"/>
              </w:rPr>
              <w:t>,</w:t>
            </w:r>
            <w:r w:rsidRPr="008065BD">
              <w:rPr>
                <w:rFonts w:ascii="Fira Sans" w:eastAsia="Century" w:hAnsi="Fira Sans" w:cs="Century"/>
                <w:szCs w:val="20"/>
              </w:rPr>
              <w:t xml:space="preserve"> i quali svolgono la propria attività di ricerca </w:t>
            </w:r>
            <w:r w:rsidR="008F6E53" w:rsidRPr="008065BD">
              <w:rPr>
                <w:rFonts w:ascii="Fira Sans" w:eastAsia="Century" w:hAnsi="Fira Sans" w:cs="Century"/>
                <w:szCs w:val="20"/>
              </w:rPr>
              <w:t xml:space="preserve">esclusivamente o prevalentemente </w:t>
            </w:r>
            <w:r w:rsidRPr="008065BD">
              <w:rPr>
                <w:rFonts w:ascii="Fira Sans" w:eastAsia="Century" w:hAnsi="Fira Sans" w:cs="Century"/>
                <w:szCs w:val="20"/>
              </w:rPr>
              <w:t xml:space="preserve">nel settore </w:t>
            </w:r>
            <w:r w:rsidR="00D24E99" w:rsidRPr="008065BD">
              <w:rPr>
                <w:rFonts w:ascii="Fira Sans" w:eastAsia="Century" w:hAnsi="Fira Sans" w:cs="Century"/>
                <w:szCs w:val="20"/>
              </w:rPr>
              <w:t xml:space="preserve">dello </w:t>
            </w:r>
            <w:r w:rsidR="00D24E99" w:rsidRPr="008065BD">
              <w:rPr>
                <w:rFonts w:ascii="Fira Sans" w:eastAsia="Century" w:hAnsi="Fira Sans" w:cs="Century"/>
                <w:i/>
                <w:iCs/>
                <w:szCs w:val="20"/>
              </w:rPr>
              <w:t>shipping</w:t>
            </w:r>
            <w:r w:rsidR="00D24E99" w:rsidRPr="008065BD">
              <w:rPr>
                <w:rFonts w:ascii="Fira Sans" w:eastAsia="Century" w:hAnsi="Fira Sans" w:cs="Century"/>
                <w:szCs w:val="20"/>
              </w:rPr>
              <w:t>, mantenendo uno stretto</w:t>
            </w:r>
            <w:r w:rsidRPr="008065BD">
              <w:rPr>
                <w:rFonts w:ascii="Fira Sans" w:eastAsia="Century" w:hAnsi="Fira Sans" w:cs="Century"/>
                <w:szCs w:val="20"/>
              </w:rPr>
              <w:t xml:space="preserve"> legame con il territorio e il mondo delle professioni.</w:t>
            </w:r>
          </w:p>
          <w:p w14:paraId="5CF5DC41" w14:textId="77777777" w:rsidR="00A52E59" w:rsidRPr="00BE0649" w:rsidRDefault="00A52E59" w:rsidP="00403540">
            <w:pPr>
              <w:spacing w:line="276" w:lineRule="auto"/>
              <w:ind w:firstLine="708"/>
              <w:jc w:val="both"/>
              <w:rPr>
                <w:rFonts w:ascii="Fira Sans" w:eastAsia="Century" w:hAnsi="Fira Sans" w:cs="Century"/>
                <w:color w:val="002060"/>
                <w:szCs w:val="20"/>
              </w:rPr>
            </w:pPr>
          </w:p>
          <w:p w14:paraId="5F0F9176" w14:textId="67559456" w:rsidR="00A52E59" w:rsidRPr="008065BD" w:rsidRDefault="00A52E59" w:rsidP="00403540">
            <w:pPr>
              <w:spacing w:after="120" w:line="276" w:lineRule="auto"/>
              <w:jc w:val="both"/>
              <w:rPr>
                <w:rFonts w:ascii="Fira Sans" w:eastAsia="Century" w:hAnsi="Fira Sans" w:cs="Century"/>
                <w:sz w:val="22"/>
              </w:rPr>
            </w:pPr>
            <w:bookmarkStart w:id="12" w:name="_Hlk144540140"/>
            <w:r w:rsidRPr="008065BD">
              <w:rPr>
                <w:rFonts w:ascii="Fira Sans" w:eastAsia="Century" w:hAnsi="Fira Sans" w:cs="Century"/>
                <w:b/>
                <w:bCs/>
                <w:smallCaps/>
                <w:sz w:val="22"/>
              </w:rPr>
              <w:t>Indicatori internazionalizzazione</w:t>
            </w:r>
            <w:r w:rsidR="00095DB5" w:rsidRPr="008065BD">
              <w:rPr>
                <w:rFonts w:ascii="Fira Sans" w:eastAsia="Century" w:hAnsi="Fira Sans" w:cs="Century"/>
                <w:b/>
                <w:bCs/>
                <w:smallCaps/>
                <w:sz w:val="22"/>
              </w:rPr>
              <w:t xml:space="preserve"> (Gruppo B, Allegato E, Dm 987/2016)</w:t>
            </w:r>
          </w:p>
          <w:p w14:paraId="76B73C2A" w14:textId="096C09D3" w:rsidR="008065BD" w:rsidRPr="00316F4D" w:rsidRDefault="00A52E59" w:rsidP="00403540">
            <w:pPr>
              <w:spacing w:line="276" w:lineRule="auto"/>
              <w:jc w:val="both"/>
              <w:rPr>
                <w:rFonts w:ascii="Fira Sans" w:eastAsia="Century" w:hAnsi="Fira Sans" w:cs="Century"/>
                <w:szCs w:val="20"/>
              </w:rPr>
            </w:pPr>
            <w:bookmarkStart w:id="13" w:name="_Hlk142217323"/>
            <w:r w:rsidRPr="00316F4D">
              <w:rPr>
                <w:rFonts w:ascii="Fira Sans" w:eastAsia="Century" w:hAnsi="Fira Sans" w:cs="Century"/>
                <w:b/>
                <w:bCs/>
                <w:szCs w:val="20"/>
              </w:rPr>
              <w:t>iC10: Percentuale di CFU conseguiti all’estero dagli studenti regolari sul totale dei CFU conseguiti dagli studenti entro la durata normale del Corso</w:t>
            </w:r>
            <w:bookmarkEnd w:id="13"/>
          </w:p>
          <w:p w14:paraId="00F7398C" w14:textId="6D0F5CD9" w:rsidR="00AF022D" w:rsidRPr="00316F4D" w:rsidRDefault="00A52E59" w:rsidP="00403540">
            <w:pPr>
              <w:spacing w:line="276" w:lineRule="auto"/>
              <w:ind w:firstLine="284"/>
              <w:jc w:val="both"/>
              <w:rPr>
                <w:rFonts w:ascii="Fira Sans" w:eastAsia="Century" w:hAnsi="Fira Sans" w:cs="Century"/>
                <w:szCs w:val="20"/>
              </w:rPr>
            </w:pPr>
            <w:r w:rsidRPr="00316F4D">
              <w:rPr>
                <w:rFonts w:ascii="Fira Sans" w:eastAsia="Century" w:hAnsi="Fira Sans" w:cs="Century"/>
                <w:szCs w:val="20"/>
              </w:rPr>
              <w:t xml:space="preserve">L’indicatore relativo alla percentuale di </w:t>
            </w:r>
            <w:r w:rsidRPr="00316F4D">
              <w:rPr>
                <w:rFonts w:ascii="Fira Sans" w:eastAsia="Century" w:hAnsi="Fira Sans" w:cs="Century"/>
                <w:caps/>
                <w:szCs w:val="20"/>
              </w:rPr>
              <w:t>CFU</w:t>
            </w:r>
            <w:r w:rsidRPr="00316F4D">
              <w:rPr>
                <w:rFonts w:ascii="Fira Sans" w:eastAsia="Century" w:hAnsi="Fira Sans" w:cs="Century"/>
                <w:szCs w:val="20"/>
              </w:rPr>
              <w:t xml:space="preserve"> conseguiti all’estero dagli studenti regolari sul totale dei </w:t>
            </w:r>
            <w:r w:rsidRPr="00316F4D">
              <w:rPr>
                <w:rFonts w:ascii="Fira Sans" w:eastAsia="Century" w:hAnsi="Fira Sans" w:cs="Century"/>
                <w:caps/>
                <w:szCs w:val="20"/>
              </w:rPr>
              <w:t>CFU</w:t>
            </w:r>
            <w:r w:rsidRPr="00316F4D">
              <w:rPr>
                <w:rFonts w:ascii="Fira Sans" w:eastAsia="Century" w:hAnsi="Fira Sans" w:cs="Century"/>
                <w:szCs w:val="20"/>
              </w:rPr>
              <w:t xml:space="preserve"> conseguiti dagli studenti entro la durata normale del CdS EMMP si caratterizza </w:t>
            </w:r>
            <w:r w:rsidR="00AF022D" w:rsidRPr="00316F4D">
              <w:rPr>
                <w:rFonts w:ascii="Fira Sans" w:eastAsia="Century" w:hAnsi="Fira Sans" w:cs="Century"/>
                <w:szCs w:val="20"/>
              </w:rPr>
              <w:t xml:space="preserve">per un andamento </w:t>
            </w:r>
            <w:r w:rsidR="008065BD" w:rsidRPr="00316F4D">
              <w:rPr>
                <w:rFonts w:ascii="Fira Sans" w:eastAsia="Century" w:hAnsi="Fira Sans" w:cs="Century"/>
                <w:szCs w:val="20"/>
              </w:rPr>
              <w:t xml:space="preserve">in costante lieve aumento </w:t>
            </w:r>
            <w:r w:rsidR="00AF022D" w:rsidRPr="00316F4D">
              <w:rPr>
                <w:rFonts w:ascii="Fira Sans" w:eastAsia="Century" w:hAnsi="Fira Sans" w:cs="Century"/>
                <w:szCs w:val="20"/>
              </w:rPr>
              <w:t>nel corso degli anni</w:t>
            </w:r>
            <w:r w:rsidRPr="00316F4D">
              <w:rPr>
                <w:rFonts w:ascii="Fira Sans" w:eastAsia="Century" w:hAnsi="Fira Sans" w:cs="Century"/>
                <w:szCs w:val="20"/>
              </w:rPr>
              <w:t xml:space="preserve"> (8,4‰ nel 2020</w:t>
            </w:r>
            <w:r w:rsidR="00980F7F" w:rsidRPr="00316F4D">
              <w:rPr>
                <w:rFonts w:ascii="Fira Sans" w:eastAsia="Century" w:hAnsi="Fira Sans" w:cs="Century"/>
                <w:szCs w:val="20"/>
              </w:rPr>
              <w:t>, 40</w:t>
            </w:r>
            <w:r w:rsidR="00AF022D" w:rsidRPr="00316F4D">
              <w:rPr>
                <w:rFonts w:ascii="Fira Sans" w:eastAsia="Century" w:hAnsi="Fira Sans" w:cs="Century"/>
                <w:szCs w:val="20"/>
              </w:rPr>
              <w:t>,4‰ nel 2021</w:t>
            </w:r>
            <w:r w:rsidR="00B379A0" w:rsidRPr="00316F4D">
              <w:rPr>
                <w:rFonts w:ascii="Fira Sans" w:eastAsia="Century" w:hAnsi="Fira Sans" w:cs="Century"/>
                <w:szCs w:val="20"/>
              </w:rPr>
              <w:t>, 41,</w:t>
            </w:r>
            <w:r w:rsidR="008065BD" w:rsidRPr="00316F4D">
              <w:rPr>
                <w:rFonts w:ascii="Fira Sans" w:eastAsia="Century" w:hAnsi="Fira Sans" w:cs="Century"/>
                <w:szCs w:val="20"/>
              </w:rPr>
              <w:t>7‰</w:t>
            </w:r>
            <w:r w:rsidR="00B379A0" w:rsidRPr="00316F4D">
              <w:rPr>
                <w:rFonts w:ascii="Fira Sans" w:eastAsia="Century" w:hAnsi="Fira Sans" w:cs="Century"/>
                <w:szCs w:val="20"/>
              </w:rPr>
              <w:t xml:space="preserve"> nel 2022</w:t>
            </w:r>
            <w:r w:rsidR="008065BD" w:rsidRPr="00316F4D">
              <w:rPr>
                <w:rFonts w:ascii="Fira Sans" w:eastAsia="Century" w:hAnsi="Fira Sans" w:cs="Century"/>
                <w:szCs w:val="20"/>
              </w:rPr>
              <w:t>, 73,1‰ nel 2023</w:t>
            </w:r>
            <w:r w:rsidRPr="00316F4D">
              <w:rPr>
                <w:rFonts w:ascii="Fira Sans" w:eastAsia="Century" w:hAnsi="Fira Sans" w:cs="Century"/>
                <w:szCs w:val="20"/>
              </w:rPr>
              <w:t>)</w:t>
            </w:r>
            <w:r w:rsidR="00771EA8">
              <w:rPr>
                <w:rFonts w:ascii="Fira Sans" w:eastAsia="Century" w:hAnsi="Fira Sans" w:cs="Century"/>
                <w:szCs w:val="20"/>
              </w:rPr>
              <w:t>.</w:t>
            </w:r>
            <w:r w:rsidR="008065BD" w:rsidRPr="00316F4D">
              <w:rPr>
                <w:rFonts w:ascii="Fira Sans" w:eastAsia="Century" w:hAnsi="Fira Sans" w:cs="Century"/>
                <w:szCs w:val="20"/>
              </w:rPr>
              <w:t xml:space="preserve"> </w:t>
            </w:r>
            <w:r w:rsidR="00771EA8">
              <w:rPr>
                <w:rFonts w:ascii="Fira Sans" w:eastAsia="Century" w:hAnsi="Fira Sans" w:cs="Century"/>
                <w:szCs w:val="20"/>
              </w:rPr>
              <w:t>N</w:t>
            </w:r>
            <w:r w:rsidR="008065BD" w:rsidRPr="00316F4D">
              <w:rPr>
                <w:rFonts w:ascii="Fira Sans" w:eastAsia="Century" w:hAnsi="Fira Sans" w:cs="Century"/>
                <w:szCs w:val="20"/>
              </w:rPr>
              <w:t>ell’ultimo anno di rilevazione del dato</w:t>
            </w:r>
            <w:r w:rsidR="00771EA8">
              <w:rPr>
                <w:rFonts w:ascii="Fira Sans" w:eastAsia="Century" w:hAnsi="Fira Sans" w:cs="Century"/>
                <w:szCs w:val="20"/>
              </w:rPr>
              <w:t xml:space="preserve"> l’iC10 si posiziona</w:t>
            </w:r>
            <w:r w:rsidR="008065BD" w:rsidRPr="00316F4D">
              <w:rPr>
                <w:rFonts w:ascii="Fira Sans" w:eastAsia="Century" w:hAnsi="Fira Sans" w:cs="Century"/>
                <w:szCs w:val="20"/>
              </w:rPr>
              <w:t xml:space="preserve"> al di sopra </w:t>
            </w:r>
            <w:r w:rsidR="00EE758F">
              <w:rPr>
                <w:rFonts w:ascii="Fira Sans" w:eastAsia="Century" w:hAnsi="Fira Sans" w:cs="Century"/>
                <w:szCs w:val="20"/>
              </w:rPr>
              <w:t>delle</w:t>
            </w:r>
            <w:r w:rsidR="008065BD" w:rsidRPr="00316F4D">
              <w:rPr>
                <w:rFonts w:ascii="Fira Sans" w:eastAsia="Century" w:hAnsi="Fira Sans" w:cs="Century"/>
                <w:szCs w:val="20"/>
              </w:rPr>
              <w:t xml:space="preserve"> altre medie</w:t>
            </w:r>
            <w:r w:rsidR="008329B9" w:rsidRPr="00316F4D">
              <w:rPr>
                <w:rFonts w:ascii="Fira Sans" w:eastAsia="Century" w:hAnsi="Fira Sans" w:cs="Century"/>
                <w:szCs w:val="20"/>
              </w:rPr>
              <w:t xml:space="preserve"> di Ateneo, dell’Area geografica e degli altri Atenei italiani</w:t>
            </w:r>
            <w:r w:rsidR="008065BD" w:rsidRPr="00316F4D">
              <w:rPr>
                <w:rFonts w:ascii="Fira Sans" w:eastAsia="Century" w:hAnsi="Fira Sans" w:cs="Century"/>
                <w:szCs w:val="20"/>
              </w:rPr>
              <w:t xml:space="preserve">. </w:t>
            </w:r>
            <w:r w:rsidR="008329B9" w:rsidRPr="00316F4D">
              <w:rPr>
                <w:rFonts w:ascii="Fira Sans" w:eastAsia="Century" w:hAnsi="Fira Sans" w:cs="Century"/>
                <w:szCs w:val="20"/>
              </w:rPr>
              <w:t>N</w:t>
            </w:r>
            <w:r w:rsidR="008065BD" w:rsidRPr="00316F4D">
              <w:rPr>
                <w:rFonts w:ascii="Fira Sans" w:eastAsia="Century" w:hAnsi="Fira Sans" w:cs="Century"/>
                <w:szCs w:val="20"/>
              </w:rPr>
              <w:t xml:space="preserve">onostante </w:t>
            </w:r>
            <w:r w:rsidR="008329B9" w:rsidRPr="00316F4D">
              <w:rPr>
                <w:rFonts w:ascii="Fira Sans" w:eastAsia="Century" w:hAnsi="Fira Sans" w:cs="Century"/>
                <w:szCs w:val="20"/>
              </w:rPr>
              <w:t xml:space="preserve">tale apparente </w:t>
            </w:r>
            <w:r w:rsidR="001537C7">
              <w:rPr>
                <w:rFonts w:ascii="Fira Sans" w:eastAsia="Century" w:hAnsi="Fira Sans" w:cs="Century"/>
                <w:szCs w:val="20"/>
              </w:rPr>
              <w:t>miglioramento</w:t>
            </w:r>
            <w:r w:rsidR="008329B9" w:rsidRPr="00316F4D">
              <w:rPr>
                <w:rFonts w:ascii="Fira Sans" w:eastAsia="Century" w:hAnsi="Fira Sans" w:cs="Century"/>
                <w:szCs w:val="20"/>
              </w:rPr>
              <w:t xml:space="preserve">, </w:t>
            </w:r>
            <w:r w:rsidR="008065BD" w:rsidRPr="00316F4D">
              <w:rPr>
                <w:rFonts w:ascii="Fira Sans" w:eastAsia="Century" w:hAnsi="Fira Sans" w:cs="Century"/>
                <w:szCs w:val="20"/>
              </w:rPr>
              <w:t xml:space="preserve">resta la constatazione che, essendo l’indicatore calcolato </w:t>
            </w:r>
            <w:r w:rsidR="00AF022D" w:rsidRPr="00316F4D">
              <w:rPr>
                <w:rFonts w:ascii="Fira Sans" w:eastAsia="Century" w:hAnsi="Fira Sans" w:cs="Century"/>
                <w:szCs w:val="20"/>
              </w:rPr>
              <w:t xml:space="preserve">su una percentuale </w:t>
            </w:r>
            <w:r w:rsidR="008A4BA2" w:rsidRPr="00316F4D">
              <w:rPr>
                <w:rFonts w:ascii="Fira Sans" w:eastAsia="Century" w:hAnsi="Fira Sans" w:cs="Century"/>
                <w:szCs w:val="20"/>
              </w:rPr>
              <w:t>in millesimi</w:t>
            </w:r>
            <w:r w:rsidR="008329B9" w:rsidRPr="00316F4D">
              <w:rPr>
                <w:rFonts w:ascii="Fira Sans" w:eastAsia="Century" w:hAnsi="Fira Sans" w:cs="Century"/>
                <w:szCs w:val="20"/>
              </w:rPr>
              <w:t>, esso, in realtà</w:t>
            </w:r>
            <w:r w:rsidR="008F6E53" w:rsidRPr="00316F4D">
              <w:rPr>
                <w:rFonts w:ascii="Fira Sans" w:eastAsia="Century" w:hAnsi="Fira Sans" w:cs="Century"/>
                <w:szCs w:val="20"/>
              </w:rPr>
              <w:t>,</w:t>
            </w:r>
            <w:r w:rsidR="00D24E99" w:rsidRPr="00316F4D">
              <w:rPr>
                <w:rFonts w:ascii="Fira Sans" w:eastAsia="Century" w:hAnsi="Fira Sans" w:cs="Century"/>
                <w:szCs w:val="20"/>
              </w:rPr>
              <w:t xml:space="preserve"> continua a rimanere </w:t>
            </w:r>
            <w:r w:rsidR="00B379A0" w:rsidRPr="00316F4D">
              <w:rPr>
                <w:rFonts w:ascii="Fira Sans" w:eastAsia="Century" w:hAnsi="Fira Sans" w:cs="Century"/>
                <w:szCs w:val="20"/>
              </w:rPr>
              <w:t xml:space="preserve">molto </w:t>
            </w:r>
            <w:r w:rsidR="00D24E99" w:rsidRPr="00316F4D">
              <w:rPr>
                <w:rFonts w:ascii="Fira Sans" w:eastAsia="Century" w:hAnsi="Fira Sans" w:cs="Century"/>
                <w:szCs w:val="20"/>
              </w:rPr>
              <w:t>basso</w:t>
            </w:r>
            <w:r w:rsidR="00AF022D" w:rsidRPr="00316F4D">
              <w:rPr>
                <w:rFonts w:ascii="Fira Sans" w:eastAsia="Century" w:hAnsi="Fira Sans" w:cs="Century"/>
                <w:szCs w:val="20"/>
              </w:rPr>
              <w:t>.</w:t>
            </w:r>
          </w:p>
          <w:p w14:paraId="018802CA" w14:textId="46693C40" w:rsidR="00A52E59" w:rsidRPr="00316F4D" w:rsidRDefault="00A52E59" w:rsidP="00403540">
            <w:pPr>
              <w:spacing w:line="276" w:lineRule="auto"/>
              <w:ind w:firstLine="284"/>
              <w:jc w:val="both"/>
              <w:rPr>
                <w:rFonts w:ascii="Fira Sans" w:eastAsia="Century" w:hAnsi="Fira Sans" w:cs="Century"/>
                <w:spacing w:val="-2"/>
                <w:szCs w:val="20"/>
              </w:rPr>
            </w:pPr>
            <w:r w:rsidRPr="00316F4D">
              <w:rPr>
                <w:rFonts w:ascii="Fira Sans" w:eastAsia="Century" w:hAnsi="Fira Sans" w:cs="Century"/>
                <w:spacing w:val="-2"/>
                <w:szCs w:val="20"/>
              </w:rPr>
              <w:t>Come già segnalato nell</w:t>
            </w:r>
            <w:r w:rsidR="00B379A0" w:rsidRPr="00316F4D">
              <w:rPr>
                <w:rFonts w:ascii="Fira Sans" w:eastAsia="Century" w:hAnsi="Fira Sans" w:cs="Century"/>
                <w:spacing w:val="-2"/>
                <w:szCs w:val="20"/>
              </w:rPr>
              <w:t>e</w:t>
            </w:r>
            <w:r w:rsidRPr="00316F4D">
              <w:rPr>
                <w:rFonts w:ascii="Fira Sans" w:eastAsia="Century" w:hAnsi="Fira Sans" w:cs="Century"/>
                <w:spacing w:val="-2"/>
                <w:szCs w:val="20"/>
              </w:rPr>
              <w:t xml:space="preserve"> scors</w:t>
            </w:r>
            <w:r w:rsidR="00B379A0" w:rsidRPr="00316F4D">
              <w:rPr>
                <w:rFonts w:ascii="Fira Sans" w:eastAsia="Century" w:hAnsi="Fira Sans" w:cs="Century"/>
                <w:spacing w:val="-2"/>
                <w:szCs w:val="20"/>
              </w:rPr>
              <w:t>e</w:t>
            </w:r>
            <w:r w:rsidRPr="00316F4D">
              <w:rPr>
                <w:rFonts w:ascii="Fira Sans" w:eastAsia="Century" w:hAnsi="Fira Sans" w:cs="Century"/>
                <w:spacing w:val="-2"/>
                <w:szCs w:val="20"/>
              </w:rPr>
              <w:t xml:space="preserve"> SMA, le motivazioni sembrano in buona parte riconducibili al fatto che gli studenti </w:t>
            </w:r>
            <w:r w:rsidR="00316F4D" w:rsidRPr="00316F4D">
              <w:rPr>
                <w:rFonts w:ascii="Fira Sans" w:eastAsia="Century" w:hAnsi="Fira Sans" w:cs="Century"/>
                <w:spacing w:val="-2"/>
                <w:szCs w:val="20"/>
              </w:rPr>
              <w:t xml:space="preserve">EMMP </w:t>
            </w:r>
            <w:r w:rsidRPr="00316F4D">
              <w:rPr>
                <w:rFonts w:ascii="Fira Sans" w:eastAsia="Century" w:hAnsi="Fira Sans" w:cs="Century"/>
                <w:spacing w:val="-2"/>
                <w:szCs w:val="20"/>
              </w:rPr>
              <w:t xml:space="preserve">sono più interessati durante il loro percorso di studi a effettuare esperienze di lavoro piuttosto che andare all’estero per conseguire crediti formativi. </w:t>
            </w:r>
          </w:p>
          <w:p w14:paraId="59DF9E67" w14:textId="4016F5AD" w:rsidR="00A52E59" w:rsidRPr="00316F4D" w:rsidRDefault="000554A5" w:rsidP="00403540">
            <w:pPr>
              <w:spacing w:line="276" w:lineRule="auto"/>
              <w:ind w:firstLine="284"/>
              <w:jc w:val="both"/>
              <w:rPr>
                <w:rFonts w:ascii="Fira Sans" w:eastAsia="Century" w:hAnsi="Fira Sans" w:cs="Century"/>
                <w:szCs w:val="20"/>
              </w:rPr>
            </w:pPr>
            <w:r w:rsidRPr="00316F4D">
              <w:rPr>
                <w:rFonts w:ascii="Fira Sans" w:eastAsia="Century" w:hAnsi="Fira Sans" w:cs="Century"/>
                <w:szCs w:val="20"/>
              </w:rPr>
              <w:t>L</w:t>
            </w:r>
            <w:r w:rsidR="00A52E59" w:rsidRPr="00316F4D">
              <w:rPr>
                <w:rFonts w:ascii="Fira Sans" w:eastAsia="Century" w:hAnsi="Fira Sans" w:cs="Century"/>
                <w:szCs w:val="20"/>
              </w:rPr>
              <w:t xml:space="preserve">’indicatore </w:t>
            </w:r>
            <w:r w:rsidR="008F1ADC" w:rsidRPr="00316F4D">
              <w:rPr>
                <w:rFonts w:ascii="Fira Sans" w:eastAsia="Century" w:hAnsi="Fira Sans" w:cs="Century"/>
                <w:szCs w:val="20"/>
              </w:rPr>
              <w:t xml:space="preserve">iC10 – correlato, come si vedrà, al successivo indicatore iC11 relativo alla percentuale di laureati entro la durata normale del Corso che hanno </w:t>
            </w:r>
            <w:r w:rsidR="00771EA8">
              <w:rPr>
                <w:rFonts w:ascii="Fira Sans" w:eastAsia="Century" w:hAnsi="Fira Sans" w:cs="Century"/>
                <w:szCs w:val="20"/>
              </w:rPr>
              <w:t>acquisito</w:t>
            </w:r>
            <w:r w:rsidR="008F1ADC" w:rsidRPr="00316F4D">
              <w:rPr>
                <w:rFonts w:ascii="Fira Sans" w:eastAsia="Century" w:hAnsi="Fira Sans" w:cs="Century"/>
                <w:szCs w:val="20"/>
              </w:rPr>
              <w:t xml:space="preserve"> almeno 12 </w:t>
            </w:r>
            <w:r w:rsidR="000A127E" w:rsidRPr="00316F4D">
              <w:rPr>
                <w:rFonts w:ascii="Fira Sans" w:eastAsia="Century" w:hAnsi="Fira Sans" w:cs="Century"/>
                <w:szCs w:val="20"/>
              </w:rPr>
              <w:t>CFU</w:t>
            </w:r>
            <w:r w:rsidR="008F1ADC" w:rsidRPr="00316F4D">
              <w:rPr>
                <w:rFonts w:ascii="Fira Sans" w:eastAsia="Century" w:hAnsi="Fira Sans" w:cs="Century"/>
                <w:szCs w:val="20"/>
              </w:rPr>
              <w:t xml:space="preserve"> all’estero – da vari anni</w:t>
            </w:r>
            <w:r w:rsidR="00A52E59" w:rsidRPr="00316F4D">
              <w:rPr>
                <w:rFonts w:ascii="Fira Sans" w:eastAsia="Century" w:hAnsi="Fira Sans" w:cs="Century"/>
                <w:szCs w:val="20"/>
              </w:rPr>
              <w:t xml:space="preserve"> </w:t>
            </w:r>
            <w:r w:rsidR="008F1ADC" w:rsidRPr="00316F4D">
              <w:rPr>
                <w:rFonts w:ascii="Fira Sans" w:eastAsia="Century" w:hAnsi="Fira Sans" w:cs="Century"/>
                <w:szCs w:val="20"/>
              </w:rPr>
              <w:t xml:space="preserve">è </w:t>
            </w:r>
            <w:r w:rsidR="00A52E59" w:rsidRPr="00316F4D">
              <w:rPr>
                <w:rFonts w:ascii="Fira Sans" w:eastAsia="Century" w:hAnsi="Fira Sans" w:cs="Century"/>
                <w:szCs w:val="20"/>
              </w:rPr>
              <w:t>oggetto di attenzione da parte del CCS</w:t>
            </w:r>
            <w:r w:rsidR="00D24E99" w:rsidRPr="00316F4D">
              <w:rPr>
                <w:rFonts w:ascii="Fira Sans" w:eastAsia="Century" w:hAnsi="Fira Sans" w:cs="Century"/>
                <w:szCs w:val="20"/>
              </w:rPr>
              <w:t xml:space="preserve"> EMMP</w:t>
            </w:r>
            <w:r w:rsidR="00A52E59" w:rsidRPr="00316F4D">
              <w:rPr>
                <w:rFonts w:ascii="Fira Sans" w:eastAsia="Century" w:hAnsi="Fira Sans" w:cs="Century"/>
                <w:szCs w:val="20"/>
              </w:rPr>
              <w:t>. In</w:t>
            </w:r>
            <w:r w:rsidR="00C3246F" w:rsidRPr="00316F4D">
              <w:rPr>
                <w:rFonts w:ascii="Fira Sans" w:eastAsia="Century" w:hAnsi="Fira Sans" w:cs="Century"/>
                <w:szCs w:val="20"/>
              </w:rPr>
              <w:t>vero</w:t>
            </w:r>
            <w:r w:rsidR="00A52E59" w:rsidRPr="00316F4D">
              <w:rPr>
                <w:rFonts w:ascii="Fira Sans" w:eastAsia="Century" w:hAnsi="Fira Sans" w:cs="Century"/>
                <w:szCs w:val="20"/>
              </w:rPr>
              <w:t xml:space="preserve">, oltre a </w:t>
            </w:r>
            <w:r w:rsidR="00D24E99" w:rsidRPr="00316F4D">
              <w:rPr>
                <w:rFonts w:ascii="Fira Sans" w:eastAsia="Century" w:hAnsi="Fira Sans" w:cs="Century"/>
                <w:szCs w:val="20"/>
              </w:rPr>
              <w:t>coltivare</w:t>
            </w:r>
            <w:r w:rsidR="00A52E59" w:rsidRPr="00316F4D">
              <w:rPr>
                <w:rFonts w:ascii="Fira Sans" w:eastAsia="Century" w:hAnsi="Fira Sans" w:cs="Century"/>
                <w:szCs w:val="20"/>
              </w:rPr>
              <w:t xml:space="preserve"> gli scambi internazionali per la mobilità degli studenti </w:t>
            </w:r>
            <w:r w:rsidR="006F570C" w:rsidRPr="00316F4D">
              <w:rPr>
                <w:rFonts w:ascii="Fira Sans" w:eastAsia="Century" w:hAnsi="Fira Sans" w:cs="Century"/>
                <w:szCs w:val="20"/>
              </w:rPr>
              <w:t>nell’Unione europea presso svariate sedi Erasmus</w:t>
            </w:r>
            <w:r w:rsidR="00C3246F" w:rsidRPr="00316F4D">
              <w:rPr>
                <w:rFonts w:ascii="Fira Sans" w:eastAsia="Century" w:hAnsi="Fira Sans" w:cs="Century"/>
                <w:szCs w:val="20"/>
              </w:rPr>
              <w:t xml:space="preserve"> e oltre a continuare ad organizzare il </w:t>
            </w:r>
            <w:r w:rsidR="00C3246F" w:rsidRPr="00316F4D">
              <w:rPr>
                <w:rFonts w:ascii="Fira Sans" w:eastAsiaTheme="minorHAnsi" w:hAnsi="Fira Sans" w:cs="Lucida Sans Unicode"/>
                <w:szCs w:val="20"/>
              </w:rPr>
              <w:t xml:space="preserve">corso di formazione presso </w:t>
            </w:r>
            <w:r w:rsidR="00C3246F" w:rsidRPr="00316F4D">
              <w:rPr>
                <w:rStyle w:val="Enfasigrassetto"/>
                <w:rFonts w:ascii="Fira Sans" w:hAnsi="Fira Sans"/>
                <w:b w:val="0"/>
                <w:bCs w:val="0"/>
                <w:szCs w:val="20"/>
              </w:rPr>
              <w:t>l’</w:t>
            </w:r>
            <w:r w:rsidR="00C3246F" w:rsidRPr="00316F4D">
              <w:rPr>
                <w:rStyle w:val="Enfasigrassetto"/>
                <w:rFonts w:ascii="Fira Sans" w:hAnsi="Fira Sans"/>
                <w:b w:val="0"/>
                <w:bCs w:val="0"/>
                <w:i/>
                <w:iCs/>
                <w:szCs w:val="20"/>
              </w:rPr>
              <w:t xml:space="preserve">Escola Europea de Short Sea Shipping </w:t>
            </w:r>
            <w:r w:rsidR="00C3246F" w:rsidRPr="00316F4D">
              <w:rPr>
                <w:rStyle w:val="Enfasigrassetto"/>
                <w:rFonts w:ascii="Fira Sans" w:hAnsi="Fira Sans"/>
                <w:b w:val="0"/>
                <w:bCs w:val="0"/>
                <w:szCs w:val="20"/>
              </w:rPr>
              <w:t xml:space="preserve">di Barcellona, è stata data concreta attuazione </w:t>
            </w:r>
            <w:r w:rsidR="00D24E99" w:rsidRPr="00316F4D">
              <w:rPr>
                <w:rFonts w:ascii="Fira Sans" w:eastAsia="Century" w:hAnsi="Fira Sans" w:cs="Century"/>
                <w:szCs w:val="20"/>
              </w:rPr>
              <w:t>all’</w:t>
            </w:r>
            <w:r w:rsidR="006F570C" w:rsidRPr="00316F4D">
              <w:rPr>
                <w:rFonts w:ascii="Fira Sans" w:eastAsia="Century" w:hAnsi="Fira Sans" w:cs="Century"/>
                <w:szCs w:val="20"/>
              </w:rPr>
              <w:t xml:space="preserve">accordo di </w:t>
            </w:r>
            <w:r w:rsidR="006F570C" w:rsidRPr="00316F4D">
              <w:rPr>
                <w:rFonts w:ascii="Fira Sans" w:eastAsia="Century" w:hAnsi="Fira Sans" w:cs="Century"/>
                <w:i/>
                <w:iCs/>
                <w:szCs w:val="20"/>
              </w:rPr>
              <w:t>double degree</w:t>
            </w:r>
            <w:r w:rsidR="006F570C" w:rsidRPr="00316F4D">
              <w:rPr>
                <w:rFonts w:ascii="Fira Sans" w:eastAsia="Century" w:hAnsi="Fira Sans" w:cs="Century"/>
                <w:szCs w:val="20"/>
              </w:rPr>
              <w:t xml:space="preserve"> </w:t>
            </w:r>
            <w:r w:rsidR="006F570C" w:rsidRPr="00316F4D">
              <w:rPr>
                <w:rFonts w:ascii="Fira Sans" w:eastAsiaTheme="minorHAnsi" w:hAnsi="Fira Sans" w:cs="Lucida Sans Unicode"/>
                <w:szCs w:val="20"/>
              </w:rPr>
              <w:t xml:space="preserve">in </w:t>
            </w:r>
            <w:r w:rsidR="006F570C" w:rsidRPr="00316F4D">
              <w:rPr>
                <w:rFonts w:ascii="Fira Sans" w:hAnsi="Fira Sans"/>
                <w:i/>
                <w:iCs/>
                <w:szCs w:val="20"/>
              </w:rPr>
              <w:t>Profesional en Finanzas y Negocios Internacionales</w:t>
            </w:r>
            <w:r w:rsidR="006F570C" w:rsidRPr="00316F4D">
              <w:rPr>
                <w:rFonts w:ascii="Fira Sans" w:hAnsi="Fira Sans"/>
                <w:szCs w:val="20"/>
              </w:rPr>
              <w:t xml:space="preserve"> presso l’</w:t>
            </w:r>
            <w:r w:rsidR="006F570C" w:rsidRPr="00316F4D">
              <w:rPr>
                <w:rFonts w:ascii="Fira Sans" w:hAnsi="Fira Sans"/>
                <w:i/>
                <w:iCs/>
                <w:szCs w:val="20"/>
              </w:rPr>
              <w:t>U</w:t>
            </w:r>
            <w:r w:rsidR="006F570C" w:rsidRPr="00316F4D">
              <w:rPr>
                <w:rStyle w:val="markedcontent"/>
                <w:rFonts w:ascii="Fira Sans" w:hAnsi="Fira Sans" w:cs="Arial"/>
                <w:i/>
                <w:iCs/>
                <w:szCs w:val="20"/>
              </w:rPr>
              <w:t>niversidad Tecnol</w:t>
            </w:r>
            <w:r w:rsidR="006F570C" w:rsidRPr="00316F4D">
              <w:rPr>
                <w:rFonts w:ascii="Fira Sans" w:hAnsi="Fira Sans"/>
                <w:i/>
                <w:iCs/>
                <w:szCs w:val="20"/>
              </w:rPr>
              <w:t>ó</w:t>
            </w:r>
            <w:r w:rsidR="006F570C" w:rsidRPr="00316F4D">
              <w:rPr>
                <w:rStyle w:val="markedcontent"/>
                <w:rFonts w:ascii="Fira Sans" w:hAnsi="Fira Sans" w:cs="Arial"/>
                <w:i/>
                <w:iCs/>
                <w:szCs w:val="20"/>
              </w:rPr>
              <w:t>gica de Bol</w:t>
            </w:r>
            <w:r w:rsidR="006F570C" w:rsidRPr="00316F4D">
              <w:rPr>
                <w:rFonts w:ascii="Fira Sans" w:hAnsi="Fira Sans"/>
                <w:i/>
                <w:iCs/>
                <w:szCs w:val="20"/>
              </w:rPr>
              <w:t>í</w:t>
            </w:r>
            <w:r w:rsidR="006F570C" w:rsidRPr="00316F4D">
              <w:rPr>
                <w:rStyle w:val="markedcontent"/>
                <w:rFonts w:ascii="Fira Sans" w:hAnsi="Fira Sans" w:cs="Arial"/>
                <w:i/>
                <w:iCs/>
                <w:szCs w:val="20"/>
              </w:rPr>
              <w:t xml:space="preserve">var </w:t>
            </w:r>
            <w:r w:rsidR="006F570C" w:rsidRPr="00316F4D">
              <w:rPr>
                <w:rStyle w:val="markedcontent"/>
                <w:rFonts w:ascii="Fira Sans" w:hAnsi="Fira Sans" w:cs="Arial"/>
                <w:szCs w:val="20"/>
              </w:rPr>
              <w:t>(UTB), Cartagena, Colombia</w:t>
            </w:r>
            <w:r w:rsidR="00C3246F" w:rsidRPr="00316F4D">
              <w:rPr>
                <w:rFonts w:ascii="Fira Sans" w:eastAsia="Century" w:hAnsi="Fira Sans" w:cs="Century"/>
                <w:szCs w:val="20"/>
              </w:rPr>
              <w:t>. A tale proposito</w:t>
            </w:r>
            <w:r w:rsidR="008329B9" w:rsidRPr="00316F4D">
              <w:rPr>
                <w:rFonts w:ascii="Fira Sans" w:eastAsia="Century" w:hAnsi="Fira Sans" w:cs="Century"/>
                <w:szCs w:val="20"/>
              </w:rPr>
              <w:t xml:space="preserve"> si segnala che l’aumento dell’indicatore nell’ultimo anno di rilevazione del dato è probabilmente dovuto al fatto che uno studente ha svolto, sulla base di tale accordo, un </w:t>
            </w:r>
            <w:r w:rsidR="00771EA8">
              <w:rPr>
                <w:rFonts w:ascii="Fira Sans" w:eastAsia="Century" w:hAnsi="Fira Sans" w:cs="Century"/>
                <w:szCs w:val="20"/>
              </w:rPr>
              <w:t xml:space="preserve">intero </w:t>
            </w:r>
            <w:r w:rsidR="008329B9" w:rsidRPr="00316F4D">
              <w:rPr>
                <w:rFonts w:ascii="Fira Sans" w:eastAsia="Century" w:hAnsi="Fira Sans" w:cs="Century"/>
                <w:szCs w:val="20"/>
              </w:rPr>
              <w:t xml:space="preserve">anno accademico presso l’Università di Cartagena. Purtroppo, però, si teme che </w:t>
            </w:r>
            <w:r w:rsidR="00316F4D" w:rsidRPr="00316F4D">
              <w:rPr>
                <w:rFonts w:ascii="Fira Sans" w:eastAsia="Century" w:hAnsi="Fira Sans" w:cs="Century"/>
                <w:szCs w:val="20"/>
              </w:rPr>
              <w:t xml:space="preserve">già </w:t>
            </w:r>
            <w:r w:rsidR="008329B9" w:rsidRPr="00316F4D">
              <w:rPr>
                <w:rFonts w:ascii="Fira Sans" w:eastAsia="Century" w:hAnsi="Fira Sans" w:cs="Century"/>
                <w:szCs w:val="20"/>
              </w:rPr>
              <w:t xml:space="preserve">il prossimo anno si possa assistere a un’inversione </w:t>
            </w:r>
            <w:proofErr w:type="gramStart"/>
            <w:r w:rsidR="008329B9" w:rsidRPr="00316F4D">
              <w:rPr>
                <w:rFonts w:ascii="Fira Sans" w:eastAsia="Century" w:hAnsi="Fira Sans" w:cs="Century"/>
                <w:szCs w:val="20"/>
              </w:rPr>
              <w:t>del trend</w:t>
            </w:r>
            <w:proofErr w:type="gramEnd"/>
            <w:r w:rsidR="008329B9" w:rsidRPr="00316F4D">
              <w:rPr>
                <w:rFonts w:ascii="Fira Sans" w:eastAsia="Century" w:hAnsi="Fira Sans" w:cs="Century"/>
                <w:szCs w:val="20"/>
              </w:rPr>
              <w:t xml:space="preserve"> dell’indicatore in peggioramento, ciò in quanto sono </w:t>
            </w:r>
            <w:r w:rsidR="00E60CD2" w:rsidRPr="00316F4D">
              <w:rPr>
                <w:rFonts w:ascii="Fira Sans" w:eastAsia="Century" w:hAnsi="Fira Sans" w:cs="Century"/>
                <w:szCs w:val="20"/>
              </w:rPr>
              <w:t>andat</w:t>
            </w:r>
            <w:r w:rsidR="008329B9" w:rsidRPr="00316F4D">
              <w:rPr>
                <w:rFonts w:ascii="Fira Sans" w:eastAsia="Century" w:hAnsi="Fira Sans" w:cs="Century"/>
                <w:szCs w:val="20"/>
              </w:rPr>
              <w:t>i</w:t>
            </w:r>
            <w:r w:rsidR="00E60CD2" w:rsidRPr="00316F4D">
              <w:rPr>
                <w:rFonts w:ascii="Fira Sans" w:eastAsia="Century" w:hAnsi="Fira Sans" w:cs="Century"/>
                <w:szCs w:val="20"/>
              </w:rPr>
              <w:t xml:space="preserve"> desert</w:t>
            </w:r>
            <w:r w:rsidR="008329B9" w:rsidRPr="00316F4D">
              <w:rPr>
                <w:rFonts w:ascii="Fira Sans" w:eastAsia="Century" w:hAnsi="Fira Sans" w:cs="Century"/>
                <w:szCs w:val="20"/>
              </w:rPr>
              <w:t>i</w:t>
            </w:r>
            <w:r w:rsidR="00E60CD2" w:rsidRPr="00316F4D">
              <w:rPr>
                <w:rFonts w:ascii="Fira Sans" w:eastAsia="Century" w:hAnsi="Fira Sans" w:cs="Century"/>
                <w:szCs w:val="20"/>
              </w:rPr>
              <w:t xml:space="preserve"> </w:t>
            </w:r>
            <w:r w:rsidR="009E63D3" w:rsidRPr="00316F4D">
              <w:rPr>
                <w:rFonts w:ascii="Fira Sans" w:eastAsia="Century" w:hAnsi="Fira Sans" w:cs="Century"/>
                <w:szCs w:val="20"/>
              </w:rPr>
              <w:t>i band</w:t>
            </w:r>
            <w:r w:rsidR="008329B9" w:rsidRPr="00316F4D">
              <w:rPr>
                <w:rFonts w:ascii="Fira Sans" w:eastAsia="Century" w:hAnsi="Fira Sans" w:cs="Century"/>
                <w:szCs w:val="20"/>
              </w:rPr>
              <w:t>i</w:t>
            </w:r>
            <w:r w:rsidR="009E63D3" w:rsidRPr="00316F4D">
              <w:rPr>
                <w:rFonts w:ascii="Fira Sans" w:eastAsia="Century" w:hAnsi="Fira Sans" w:cs="Century"/>
                <w:szCs w:val="20"/>
              </w:rPr>
              <w:t xml:space="preserve"> di mobilità del </w:t>
            </w:r>
            <w:r w:rsidR="009E63D3" w:rsidRPr="00316F4D">
              <w:rPr>
                <w:rFonts w:ascii="Fira Sans" w:eastAsia="Century" w:hAnsi="Fira Sans" w:cs="Century"/>
                <w:i/>
                <w:iCs/>
                <w:szCs w:val="20"/>
              </w:rPr>
              <w:t>double degree</w:t>
            </w:r>
            <w:r w:rsidR="009E63D3" w:rsidRPr="00316F4D">
              <w:rPr>
                <w:rFonts w:ascii="Fira Sans" w:eastAsia="Century" w:hAnsi="Fira Sans" w:cs="Century"/>
                <w:szCs w:val="20"/>
              </w:rPr>
              <w:t xml:space="preserve"> </w:t>
            </w:r>
            <w:r w:rsidR="00316F4D" w:rsidRPr="00316F4D">
              <w:rPr>
                <w:rFonts w:ascii="Fira Sans" w:eastAsia="Century" w:hAnsi="Fira Sans" w:cs="Century"/>
                <w:szCs w:val="20"/>
              </w:rPr>
              <w:t xml:space="preserve">in oggetto </w:t>
            </w:r>
            <w:r w:rsidR="008329B9" w:rsidRPr="00316F4D">
              <w:rPr>
                <w:rFonts w:ascii="Fira Sans" w:eastAsia="Century" w:hAnsi="Fira Sans" w:cs="Century"/>
                <w:szCs w:val="20"/>
              </w:rPr>
              <w:t xml:space="preserve">e inoltre l’accordo </w:t>
            </w:r>
            <w:r w:rsidR="00316F4D" w:rsidRPr="00316F4D">
              <w:rPr>
                <w:rFonts w:ascii="Fira Sans" w:eastAsia="Century" w:hAnsi="Fira Sans" w:cs="Century"/>
                <w:szCs w:val="20"/>
              </w:rPr>
              <w:t xml:space="preserve">di </w:t>
            </w:r>
            <w:r w:rsidR="00316F4D" w:rsidRPr="00316F4D">
              <w:rPr>
                <w:rFonts w:ascii="Fira Sans" w:eastAsia="Century" w:hAnsi="Fira Sans" w:cs="Century"/>
                <w:i/>
                <w:iCs/>
                <w:szCs w:val="20"/>
              </w:rPr>
              <w:t>double degree</w:t>
            </w:r>
            <w:r w:rsidR="00316F4D" w:rsidRPr="00316F4D">
              <w:rPr>
                <w:rFonts w:ascii="Fira Sans" w:eastAsia="Century" w:hAnsi="Fira Sans" w:cs="Century"/>
                <w:szCs w:val="20"/>
              </w:rPr>
              <w:t xml:space="preserve"> tra UNIGE e UTB </w:t>
            </w:r>
            <w:r w:rsidR="008329B9" w:rsidRPr="00316F4D">
              <w:rPr>
                <w:rFonts w:ascii="Fira Sans" w:eastAsia="Century" w:hAnsi="Fira Sans" w:cs="Century"/>
                <w:szCs w:val="20"/>
              </w:rPr>
              <w:t xml:space="preserve">sta per scadere e </w:t>
            </w:r>
            <w:r w:rsidR="00771EA8">
              <w:rPr>
                <w:rFonts w:ascii="Fira Sans" w:eastAsia="Century" w:hAnsi="Fira Sans" w:cs="Century"/>
                <w:szCs w:val="20"/>
              </w:rPr>
              <w:t>appare</w:t>
            </w:r>
            <w:r w:rsidR="008329B9" w:rsidRPr="00316F4D">
              <w:rPr>
                <w:rFonts w:ascii="Fira Sans" w:eastAsia="Century" w:hAnsi="Fira Sans" w:cs="Century"/>
                <w:szCs w:val="20"/>
              </w:rPr>
              <w:t xml:space="preserve"> improbabile che</w:t>
            </w:r>
            <w:r w:rsidR="00316F4D" w:rsidRPr="00316F4D">
              <w:rPr>
                <w:rFonts w:ascii="Fira Sans" w:eastAsia="Century" w:hAnsi="Fira Sans" w:cs="Century"/>
                <w:szCs w:val="20"/>
              </w:rPr>
              <w:t xml:space="preserve"> possa essere rinegoziato</w:t>
            </w:r>
            <w:r w:rsidR="008329B9" w:rsidRPr="00316F4D">
              <w:rPr>
                <w:rFonts w:ascii="Fira Sans" w:eastAsia="Century" w:hAnsi="Fira Sans" w:cs="Century"/>
                <w:szCs w:val="20"/>
              </w:rPr>
              <w:t xml:space="preserve"> a causa </w:t>
            </w:r>
            <w:r w:rsidR="00771EA8">
              <w:rPr>
                <w:rFonts w:ascii="Fira Sans" w:eastAsia="Century" w:hAnsi="Fira Sans" w:cs="Century"/>
                <w:szCs w:val="20"/>
              </w:rPr>
              <w:t>dei vincoli</w:t>
            </w:r>
            <w:r w:rsidR="008329B9" w:rsidRPr="00316F4D">
              <w:rPr>
                <w:rFonts w:ascii="Fira Sans" w:eastAsia="Century" w:hAnsi="Fira Sans" w:cs="Century"/>
                <w:szCs w:val="20"/>
              </w:rPr>
              <w:t xml:space="preserve"> burocratico/formali</w:t>
            </w:r>
            <w:r w:rsidR="00316F4D" w:rsidRPr="00316F4D">
              <w:rPr>
                <w:rFonts w:ascii="Fira Sans" w:eastAsia="Century" w:hAnsi="Fira Sans" w:cs="Century"/>
                <w:szCs w:val="20"/>
              </w:rPr>
              <w:t xml:space="preserve"> che non </w:t>
            </w:r>
            <w:r w:rsidR="00771EA8">
              <w:rPr>
                <w:rFonts w:ascii="Fira Sans" w:eastAsia="Century" w:hAnsi="Fira Sans" w:cs="Century"/>
                <w:szCs w:val="20"/>
              </w:rPr>
              <w:t>consentono</w:t>
            </w:r>
            <w:r w:rsidR="00316F4D" w:rsidRPr="00316F4D">
              <w:rPr>
                <w:rFonts w:ascii="Fira Sans" w:eastAsia="Century" w:hAnsi="Fira Sans" w:cs="Century"/>
                <w:szCs w:val="20"/>
              </w:rPr>
              <w:t xml:space="preserve"> una reciprocità di trattamento non </w:t>
            </w:r>
            <w:r w:rsidR="00771EA8">
              <w:rPr>
                <w:rFonts w:ascii="Fira Sans" w:eastAsia="Century" w:hAnsi="Fira Sans" w:cs="Century"/>
                <w:szCs w:val="20"/>
              </w:rPr>
              <w:t>potendo gli</w:t>
            </w:r>
            <w:r w:rsidR="00316F4D" w:rsidRPr="00316F4D">
              <w:rPr>
                <w:rFonts w:ascii="Fira Sans" w:eastAsia="Century" w:hAnsi="Fira Sans" w:cs="Century"/>
                <w:szCs w:val="20"/>
              </w:rPr>
              <w:t xml:space="preserve"> studenti boliviani conseguire il titolo di laurea in EMMP</w:t>
            </w:r>
            <w:r w:rsidR="008329B9" w:rsidRPr="00316F4D">
              <w:rPr>
                <w:rFonts w:ascii="Fira Sans" w:eastAsia="Century" w:hAnsi="Fira Sans" w:cs="Century"/>
                <w:szCs w:val="20"/>
              </w:rPr>
              <w:t>.</w:t>
            </w:r>
          </w:p>
          <w:p w14:paraId="2D862579" w14:textId="192C98CB" w:rsidR="00D24E99" w:rsidRPr="00316F4D" w:rsidRDefault="009E63D3" w:rsidP="00403540">
            <w:pPr>
              <w:spacing w:after="120" w:line="276" w:lineRule="auto"/>
              <w:ind w:firstLine="284"/>
              <w:jc w:val="both"/>
              <w:rPr>
                <w:rFonts w:ascii="Fira Sans" w:eastAsia="Century" w:hAnsi="Fira Sans" w:cs="Century"/>
                <w:b/>
                <w:bCs/>
                <w:szCs w:val="20"/>
              </w:rPr>
            </w:pPr>
            <w:r w:rsidRPr="00316F4D">
              <w:rPr>
                <w:rFonts w:ascii="Fira Sans" w:eastAsia="Century" w:hAnsi="Fira Sans" w:cs="Century"/>
                <w:szCs w:val="20"/>
              </w:rPr>
              <w:t xml:space="preserve">Consapevole della criticità di questo e degli altri indicatori relativi all’internazionalizzazione (v. iC11 e iC12), il </w:t>
            </w:r>
            <w:r w:rsidR="006F570C" w:rsidRPr="00316F4D">
              <w:rPr>
                <w:rFonts w:ascii="Fira Sans" w:eastAsia="Century" w:hAnsi="Fira Sans" w:cs="Century"/>
                <w:szCs w:val="20"/>
              </w:rPr>
              <w:t>CCS</w:t>
            </w:r>
            <w:r w:rsidR="00D24E99" w:rsidRPr="00316F4D">
              <w:rPr>
                <w:rFonts w:ascii="Fira Sans" w:eastAsia="Century" w:hAnsi="Fira Sans" w:cs="Century"/>
                <w:szCs w:val="20"/>
              </w:rPr>
              <w:t xml:space="preserve"> EMMP</w:t>
            </w:r>
            <w:r w:rsidR="006F570C" w:rsidRPr="00316F4D">
              <w:rPr>
                <w:rFonts w:ascii="Fira Sans" w:eastAsia="Century" w:hAnsi="Fira Sans" w:cs="Century"/>
                <w:szCs w:val="20"/>
              </w:rPr>
              <w:t>, come indicato nella sottosezione 1</w:t>
            </w:r>
            <w:r w:rsidR="001F480F" w:rsidRPr="00316F4D">
              <w:rPr>
                <w:rFonts w:ascii="Fira Sans" w:eastAsia="Century" w:hAnsi="Fira Sans" w:cs="Century"/>
                <w:szCs w:val="20"/>
              </w:rPr>
              <w:t>.B</w:t>
            </w:r>
            <w:r w:rsidRPr="00316F4D">
              <w:rPr>
                <w:rFonts w:ascii="Fira Sans" w:eastAsia="Century" w:hAnsi="Fira Sans" w:cs="Century"/>
                <w:szCs w:val="20"/>
              </w:rPr>
              <w:t xml:space="preserve"> di questa Scheda</w:t>
            </w:r>
            <w:r w:rsidR="006F570C" w:rsidRPr="00316F4D">
              <w:rPr>
                <w:rFonts w:ascii="Fira Sans" w:eastAsia="Century" w:hAnsi="Fira Sans" w:cs="Century"/>
                <w:szCs w:val="20"/>
              </w:rPr>
              <w:t xml:space="preserve">, intende proseguire </w:t>
            </w:r>
            <w:r w:rsidRPr="00316F4D">
              <w:rPr>
                <w:rFonts w:ascii="Fira Sans" w:eastAsia="Century" w:hAnsi="Fira Sans" w:cs="Century"/>
                <w:szCs w:val="20"/>
              </w:rPr>
              <w:t>negli sforzi finalizzati a migliorarli.</w:t>
            </w:r>
          </w:p>
          <w:p w14:paraId="13F1DED5" w14:textId="1A7A3EE1" w:rsidR="00A52E59" w:rsidRPr="00316F4D" w:rsidRDefault="00A52E59" w:rsidP="00403540">
            <w:pPr>
              <w:spacing w:line="276" w:lineRule="auto"/>
              <w:jc w:val="both"/>
              <w:rPr>
                <w:rFonts w:ascii="Fira Sans" w:eastAsia="Century" w:hAnsi="Fira Sans" w:cs="Century"/>
                <w:szCs w:val="20"/>
              </w:rPr>
            </w:pPr>
            <w:bookmarkStart w:id="14" w:name="_Hlk142217336"/>
            <w:r w:rsidRPr="00316F4D">
              <w:rPr>
                <w:rFonts w:ascii="Fira Sans" w:eastAsia="Century" w:hAnsi="Fira Sans" w:cs="Century"/>
                <w:b/>
                <w:bCs/>
                <w:szCs w:val="20"/>
              </w:rPr>
              <w:t>iC11: Percentuale di laureati entro la durata normale del Corso che hanno acquisito almeno 12 CFU all’estero</w:t>
            </w:r>
          </w:p>
          <w:bookmarkEnd w:id="14"/>
          <w:p w14:paraId="1772183A" w14:textId="77777777" w:rsidR="00316F4D" w:rsidRPr="00316F4D" w:rsidRDefault="00A52E59" w:rsidP="00403540">
            <w:pPr>
              <w:spacing w:line="276" w:lineRule="auto"/>
              <w:ind w:firstLine="284"/>
              <w:jc w:val="both"/>
              <w:rPr>
                <w:rFonts w:ascii="Fira Sans" w:eastAsia="Century" w:hAnsi="Fira Sans" w:cs="Century"/>
              </w:rPr>
            </w:pPr>
            <w:proofErr w:type="gramStart"/>
            <w:r w:rsidRPr="00316F4D">
              <w:rPr>
                <w:rFonts w:ascii="Fira Sans" w:eastAsia="Century" w:hAnsi="Fira Sans" w:cs="Century"/>
              </w:rPr>
              <w:t xml:space="preserve">Il </w:t>
            </w:r>
            <w:r w:rsidRPr="001537C7">
              <w:rPr>
                <w:rFonts w:ascii="Fira Sans" w:eastAsia="Century" w:hAnsi="Fira Sans" w:cs="Century"/>
              </w:rPr>
              <w:t>trend</w:t>
            </w:r>
            <w:proofErr w:type="gramEnd"/>
            <w:r w:rsidRPr="00316F4D">
              <w:rPr>
                <w:rFonts w:ascii="Fira Sans" w:eastAsia="Century" w:hAnsi="Fira Sans" w:cs="Century"/>
              </w:rPr>
              <w:t xml:space="preserve"> dell’indicatore risulta </w:t>
            </w:r>
            <w:r w:rsidR="009E63D3" w:rsidRPr="00316F4D">
              <w:rPr>
                <w:rFonts w:ascii="Fira Sans" w:eastAsia="Century" w:hAnsi="Fira Sans" w:cs="Century"/>
              </w:rPr>
              <w:t xml:space="preserve">in </w:t>
            </w:r>
            <w:r w:rsidR="00316F4D" w:rsidRPr="00316F4D">
              <w:rPr>
                <w:rFonts w:ascii="Fira Sans" w:eastAsia="Century" w:hAnsi="Fira Sans" w:cs="Century"/>
              </w:rPr>
              <w:t xml:space="preserve">costante </w:t>
            </w:r>
            <w:r w:rsidR="009E63D3" w:rsidRPr="00316F4D">
              <w:rPr>
                <w:rFonts w:ascii="Fira Sans" w:eastAsia="Century" w:hAnsi="Fira Sans" w:cs="Century"/>
              </w:rPr>
              <w:t>aumento negli ultimi quattro anni</w:t>
            </w:r>
            <w:r w:rsidRPr="00316F4D">
              <w:rPr>
                <w:rFonts w:ascii="Fira Sans" w:eastAsia="Century" w:hAnsi="Fira Sans" w:cs="Century"/>
              </w:rPr>
              <w:t xml:space="preserve"> (32,3‰ nel 2020, 78,9‰ nel 2021</w:t>
            </w:r>
            <w:r w:rsidR="008F1ADC" w:rsidRPr="00316F4D">
              <w:rPr>
                <w:rFonts w:ascii="Fira Sans" w:eastAsia="Century" w:hAnsi="Fira Sans" w:cs="Century"/>
              </w:rPr>
              <w:t>, 80,0‰ nel 2022</w:t>
            </w:r>
            <w:r w:rsidR="009E63D3" w:rsidRPr="00316F4D">
              <w:rPr>
                <w:rFonts w:ascii="Fira Sans" w:eastAsia="Century" w:hAnsi="Fira Sans" w:cs="Century"/>
              </w:rPr>
              <w:t>, 137,3‰ nel 2023</w:t>
            </w:r>
            <w:r w:rsidR="00316F4D" w:rsidRPr="00316F4D">
              <w:rPr>
                <w:rFonts w:ascii="Fira Sans" w:eastAsia="Century" w:hAnsi="Fira Sans" w:cs="Century"/>
              </w:rPr>
              <w:t>, 166,7‰ nel 2024</w:t>
            </w:r>
            <w:r w:rsidRPr="00316F4D">
              <w:rPr>
                <w:rFonts w:ascii="Fira Sans" w:eastAsia="Century" w:hAnsi="Fira Sans" w:cs="Century"/>
              </w:rPr>
              <w:t>)</w:t>
            </w:r>
            <w:r w:rsidR="00316F4D" w:rsidRPr="00316F4D">
              <w:rPr>
                <w:rFonts w:ascii="Fira Sans" w:eastAsia="Century" w:hAnsi="Fira Sans" w:cs="Century"/>
              </w:rPr>
              <w:t>, posizionandosi nell’ultimo anno al di sopra della media di Ateneo (63,8‰), ma la di sotto della media dell’Area geografia (251,5‰) e di quella degli altri Atenei italiani (214,1‰)</w:t>
            </w:r>
            <w:r w:rsidRPr="00316F4D">
              <w:rPr>
                <w:rFonts w:ascii="Fira Sans" w:eastAsia="Century" w:hAnsi="Fira Sans" w:cs="Century"/>
              </w:rPr>
              <w:t xml:space="preserve">. </w:t>
            </w:r>
          </w:p>
          <w:p w14:paraId="40FE55B7" w14:textId="4BDBB268" w:rsidR="00A52E59" w:rsidRPr="00316F4D" w:rsidRDefault="00316F4D" w:rsidP="00403540">
            <w:pPr>
              <w:spacing w:line="276" w:lineRule="auto"/>
              <w:ind w:firstLine="284"/>
              <w:jc w:val="both"/>
              <w:rPr>
                <w:rFonts w:ascii="Fira Sans" w:eastAsia="Century" w:hAnsi="Fira Sans" w:cs="Century"/>
              </w:rPr>
            </w:pPr>
            <w:r w:rsidRPr="00316F4D">
              <w:rPr>
                <w:rFonts w:ascii="Fira Sans" w:eastAsia="Century" w:hAnsi="Fira Sans" w:cs="Century"/>
              </w:rPr>
              <w:t>Come si è già avuto occasione di segnalare</w:t>
            </w:r>
            <w:r w:rsidR="47275EC3" w:rsidRPr="00316F4D">
              <w:rPr>
                <w:rFonts w:ascii="Fira Sans" w:eastAsia="Century" w:hAnsi="Fira Sans" w:cs="Century"/>
              </w:rPr>
              <w:t>,</w:t>
            </w:r>
            <w:r w:rsidR="009E63D3" w:rsidRPr="00316F4D">
              <w:rPr>
                <w:rFonts w:ascii="Fira Sans" w:eastAsia="Century" w:hAnsi="Fira Sans" w:cs="Century"/>
              </w:rPr>
              <w:t xml:space="preserve"> q</w:t>
            </w:r>
            <w:r w:rsidR="00A52E59" w:rsidRPr="00316F4D">
              <w:rPr>
                <w:rFonts w:ascii="Fira Sans" w:eastAsia="Century" w:hAnsi="Fira Sans" w:cs="Century"/>
              </w:rPr>
              <w:t>ueste variazioni percentuali in millesimi appaiono poco significative se valutate in termini di numero assoluto di studenti. Resta la constatazione che si tratta di valori molti bassi</w:t>
            </w:r>
            <w:r w:rsidR="008F1ADC" w:rsidRPr="00316F4D">
              <w:rPr>
                <w:rFonts w:ascii="Fira Sans" w:eastAsia="Century" w:hAnsi="Fira Sans" w:cs="Century"/>
              </w:rPr>
              <w:t xml:space="preserve">, </w:t>
            </w:r>
            <w:r w:rsidR="00117910" w:rsidRPr="00316F4D">
              <w:rPr>
                <w:rFonts w:ascii="Fira Sans" w:eastAsia="Century" w:hAnsi="Fira Sans" w:cs="Century"/>
              </w:rPr>
              <w:t>come tali bisognosi di misure correttive</w:t>
            </w:r>
            <w:r w:rsidR="00A52E59" w:rsidRPr="00316F4D">
              <w:rPr>
                <w:rFonts w:ascii="Fira Sans" w:eastAsia="Century" w:hAnsi="Fira Sans" w:cs="Century"/>
              </w:rPr>
              <w:t>.</w:t>
            </w:r>
          </w:p>
          <w:p w14:paraId="782B1A21" w14:textId="71B7C96C" w:rsidR="00A52E59" w:rsidRPr="00316F4D" w:rsidRDefault="008F1ADC" w:rsidP="00403540">
            <w:pPr>
              <w:spacing w:after="120" w:line="276" w:lineRule="auto"/>
              <w:ind w:firstLine="284"/>
              <w:jc w:val="both"/>
              <w:rPr>
                <w:rFonts w:ascii="Fira Sans" w:eastAsia="Century" w:hAnsi="Fira Sans" w:cs="Century"/>
                <w:szCs w:val="20"/>
              </w:rPr>
            </w:pPr>
            <w:r w:rsidRPr="00316F4D">
              <w:rPr>
                <w:rFonts w:ascii="Fira Sans" w:eastAsia="Century" w:hAnsi="Fira Sans" w:cs="Century"/>
                <w:szCs w:val="20"/>
              </w:rPr>
              <w:t>L’</w:t>
            </w:r>
            <w:r w:rsidR="00A52E59" w:rsidRPr="00316F4D">
              <w:rPr>
                <w:rFonts w:ascii="Fira Sans" w:eastAsia="Century" w:hAnsi="Fira Sans" w:cs="Century"/>
                <w:szCs w:val="20"/>
              </w:rPr>
              <w:t xml:space="preserve">indicatore </w:t>
            </w:r>
            <w:r w:rsidRPr="00316F4D">
              <w:rPr>
                <w:rFonts w:ascii="Fira Sans" w:eastAsia="Century" w:hAnsi="Fira Sans" w:cs="Century"/>
                <w:szCs w:val="20"/>
              </w:rPr>
              <w:t xml:space="preserve">iC11 </w:t>
            </w:r>
            <w:r w:rsidR="00A52E59" w:rsidRPr="00316F4D">
              <w:rPr>
                <w:rFonts w:ascii="Fira Sans" w:eastAsia="Century" w:hAnsi="Fira Sans" w:cs="Century"/>
                <w:szCs w:val="20"/>
              </w:rPr>
              <w:t>è strettamente correlato con iC10 e</w:t>
            </w:r>
            <w:r w:rsidR="00C70676">
              <w:rPr>
                <w:rFonts w:ascii="Fira Sans" w:eastAsia="Century" w:hAnsi="Fira Sans" w:cs="Century"/>
                <w:szCs w:val="20"/>
              </w:rPr>
              <w:t>,</w:t>
            </w:r>
            <w:r w:rsidR="00A52E59" w:rsidRPr="00316F4D">
              <w:rPr>
                <w:rFonts w:ascii="Fira Sans" w:eastAsia="Century" w:hAnsi="Fira Sans" w:cs="Century"/>
                <w:szCs w:val="20"/>
              </w:rPr>
              <w:t xml:space="preserve"> pertanto</w:t>
            </w:r>
            <w:r w:rsidR="00C70676">
              <w:rPr>
                <w:rFonts w:ascii="Fira Sans" w:eastAsia="Century" w:hAnsi="Fira Sans" w:cs="Century"/>
                <w:szCs w:val="20"/>
              </w:rPr>
              <w:t>,</w:t>
            </w:r>
            <w:r w:rsidR="00A52E59" w:rsidRPr="00316F4D">
              <w:rPr>
                <w:rFonts w:ascii="Fira Sans" w:eastAsia="Century" w:hAnsi="Fira Sans" w:cs="Century"/>
                <w:szCs w:val="20"/>
              </w:rPr>
              <w:t xml:space="preserve"> si rinvia al </w:t>
            </w:r>
            <w:r w:rsidR="009E63D3" w:rsidRPr="00316F4D">
              <w:rPr>
                <w:rFonts w:ascii="Fira Sans" w:eastAsia="Century" w:hAnsi="Fira Sans" w:cs="Century"/>
                <w:szCs w:val="20"/>
              </w:rPr>
              <w:t xml:space="preserve">relativo </w:t>
            </w:r>
            <w:r w:rsidR="00A52E59" w:rsidRPr="00316F4D">
              <w:rPr>
                <w:rFonts w:ascii="Fira Sans" w:eastAsia="Century" w:hAnsi="Fira Sans" w:cs="Century"/>
                <w:szCs w:val="20"/>
              </w:rPr>
              <w:t>commento.</w:t>
            </w:r>
          </w:p>
          <w:p w14:paraId="28965D39" w14:textId="7FCCA962" w:rsidR="00A52E59" w:rsidRPr="007056B0" w:rsidRDefault="00A52E59" w:rsidP="00403540">
            <w:pPr>
              <w:spacing w:line="276" w:lineRule="auto"/>
              <w:jc w:val="both"/>
              <w:rPr>
                <w:rFonts w:ascii="Fira Sans" w:eastAsia="Century" w:hAnsi="Fira Sans" w:cs="Century"/>
                <w:szCs w:val="20"/>
              </w:rPr>
            </w:pPr>
            <w:bookmarkStart w:id="15" w:name="_Hlk142217347"/>
            <w:r w:rsidRPr="001A1987">
              <w:rPr>
                <w:rFonts w:ascii="Fira Sans" w:eastAsia="Century" w:hAnsi="Fira Sans" w:cs="Century"/>
                <w:b/>
                <w:bCs/>
                <w:szCs w:val="20"/>
              </w:rPr>
              <w:t>iC12:</w:t>
            </w:r>
            <w:r w:rsidRPr="007056B0">
              <w:rPr>
                <w:rFonts w:ascii="Fira Sans" w:eastAsia="Century" w:hAnsi="Fira Sans" w:cs="Century"/>
                <w:b/>
                <w:bCs/>
                <w:szCs w:val="20"/>
              </w:rPr>
              <w:t xml:space="preserve"> Percentuale di studenti iscritti al primo anno del Corso di laurea magistrale che hanno conseguito il precedente titolo di studio all’estero</w:t>
            </w:r>
          </w:p>
          <w:bookmarkEnd w:id="15"/>
          <w:p w14:paraId="59016323" w14:textId="091F3305" w:rsidR="0089240A" w:rsidRPr="007056B0" w:rsidRDefault="007056B0" w:rsidP="00403540">
            <w:pPr>
              <w:spacing w:line="276" w:lineRule="auto"/>
              <w:ind w:firstLine="284"/>
              <w:jc w:val="both"/>
              <w:rPr>
                <w:rFonts w:ascii="Fira Sans" w:eastAsia="Century" w:hAnsi="Fira Sans" w:cs="Century"/>
                <w:szCs w:val="20"/>
              </w:rPr>
            </w:pPr>
            <w:r>
              <w:rPr>
                <w:rFonts w:ascii="Fira Sans" w:eastAsia="Century" w:hAnsi="Fira Sans" w:cs="Century"/>
                <w:szCs w:val="20"/>
              </w:rPr>
              <w:t>I</w:t>
            </w:r>
            <w:r w:rsidR="00316F4D" w:rsidRPr="007056B0">
              <w:rPr>
                <w:rFonts w:ascii="Fira Sans" w:eastAsia="Century" w:hAnsi="Fira Sans" w:cs="Century"/>
                <w:szCs w:val="20"/>
              </w:rPr>
              <w:t>n termini assoluti si osserva che nel 2021 si è iscritto a</w:t>
            </w:r>
            <w:r>
              <w:rPr>
                <w:rFonts w:ascii="Fira Sans" w:eastAsia="Century" w:hAnsi="Fira Sans" w:cs="Century"/>
                <w:szCs w:val="20"/>
              </w:rPr>
              <w:t>l CdS</w:t>
            </w:r>
            <w:r w:rsidR="00316F4D" w:rsidRPr="007056B0">
              <w:rPr>
                <w:rFonts w:ascii="Fira Sans" w:eastAsia="Century" w:hAnsi="Fira Sans" w:cs="Century"/>
                <w:szCs w:val="20"/>
              </w:rPr>
              <w:t xml:space="preserve"> EMMP un solo studente che </w:t>
            </w:r>
            <w:r>
              <w:rPr>
                <w:rFonts w:ascii="Fira Sans" w:eastAsia="Century" w:hAnsi="Fira Sans" w:cs="Century"/>
                <w:szCs w:val="20"/>
              </w:rPr>
              <w:t>aveva</w:t>
            </w:r>
            <w:r w:rsidR="00316F4D" w:rsidRPr="007056B0">
              <w:rPr>
                <w:rFonts w:ascii="Fira Sans" w:eastAsia="Century" w:hAnsi="Fira Sans" w:cs="Century"/>
                <w:szCs w:val="20"/>
              </w:rPr>
              <w:t xml:space="preserve"> conseguito il </w:t>
            </w:r>
            <w:r>
              <w:rPr>
                <w:rFonts w:ascii="Fira Sans" w:eastAsia="Century" w:hAnsi="Fira Sans" w:cs="Century"/>
                <w:szCs w:val="20"/>
              </w:rPr>
              <w:t xml:space="preserve">precedente </w:t>
            </w:r>
            <w:r w:rsidR="00316F4D" w:rsidRPr="007056B0">
              <w:rPr>
                <w:rFonts w:ascii="Fira Sans" w:eastAsia="Century" w:hAnsi="Fira Sans" w:cs="Century"/>
                <w:szCs w:val="20"/>
              </w:rPr>
              <w:t xml:space="preserve">titolo di studio all’estero. Lo stesso è avvenuto nel </w:t>
            </w:r>
            <w:r w:rsidR="001074A4" w:rsidRPr="007056B0">
              <w:rPr>
                <w:rFonts w:ascii="Fira Sans" w:eastAsia="Century" w:hAnsi="Fira Sans" w:cs="Century"/>
                <w:szCs w:val="20"/>
              </w:rPr>
              <w:t xml:space="preserve">2024, mentre in tutti gli altri anni l’indicatore è risultato pari a zero. </w:t>
            </w:r>
            <w:r w:rsidR="00A52E59" w:rsidRPr="007056B0">
              <w:rPr>
                <w:rFonts w:ascii="Fira Sans" w:eastAsia="Century" w:hAnsi="Fira Sans" w:cs="Century"/>
                <w:szCs w:val="20"/>
              </w:rPr>
              <w:t xml:space="preserve">Questo problema sussiste anche per gli altri corsi di studio </w:t>
            </w:r>
            <w:r w:rsidR="00A52E59" w:rsidRPr="007056B0">
              <w:rPr>
                <w:rFonts w:ascii="Fira Sans" w:eastAsia="Century" w:hAnsi="Fira Sans" w:cs="Century"/>
                <w:szCs w:val="20"/>
              </w:rPr>
              <w:lastRenderedPageBreak/>
              <w:t xml:space="preserve">dell’Ateneo </w:t>
            </w:r>
            <w:r w:rsidR="00117910" w:rsidRPr="007056B0">
              <w:rPr>
                <w:rFonts w:ascii="Fira Sans" w:eastAsia="Century" w:hAnsi="Fira Sans" w:cs="Century"/>
                <w:szCs w:val="20"/>
              </w:rPr>
              <w:t xml:space="preserve">di Genova </w:t>
            </w:r>
            <w:r w:rsidR="0089240A" w:rsidRPr="007056B0">
              <w:rPr>
                <w:rFonts w:ascii="Fira Sans" w:eastAsia="Century" w:hAnsi="Fira Sans" w:cs="Century"/>
                <w:szCs w:val="20"/>
              </w:rPr>
              <w:t>anche se</w:t>
            </w:r>
            <w:r w:rsidR="00117910" w:rsidRPr="007056B0">
              <w:rPr>
                <w:rFonts w:ascii="Fira Sans" w:eastAsia="Century" w:hAnsi="Fira Sans" w:cs="Century"/>
                <w:szCs w:val="20"/>
              </w:rPr>
              <w:t>, in questo caso,</w:t>
            </w:r>
            <w:r w:rsidR="0089240A" w:rsidRPr="007056B0">
              <w:rPr>
                <w:rFonts w:ascii="Fira Sans" w:eastAsia="Century" w:hAnsi="Fira Sans" w:cs="Century"/>
                <w:szCs w:val="20"/>
              </w:rPr>
              <w:t xml:space="preserve"> le medie </w:t>
            </w:r>
            <w:r w:rsidR="001074A4" w:rsidRPr="007056B0">
              <w:rPr>
                <w:rFonts w:ascii="Fira Sans" w:eastAsia="Century" w:hAnsi="Fira Sans" w:cs="Century"/>
                <w:szCs w:val="20"/>
              </w:rPr>
              <w:t>sono leggermente più alte di quelle di EMMP anche se questi scostamenti non appaiono particolarmente significati considerato che, come già evidenziato, gli indicatori dell’internazionalizzazione sono</w:t>
            </w:r>
            <w:r>
              <w:rPr>
                <w:rFonts w:ascii="Fira Sans" w:eastAsia="Century" w:hAnsi="Fira Sans" w:cs="Century"/>
                <w:szCs w:val="20"/>
              </w:rPr>
              <w:t xml:space="preserve"> calcolati</w:t>
            </w:r>
            <w:r w:rsidR="0089240A" w:rsidRPr="007056B0">
              <w:rPr>
                <w:rFonts w:ascii="Fira Sans" w:eastAsia="Century" w:hAnsi="Fira Sans" w:cs="Century"/>
                <w:szCs w:val="20"/>
              </w:rPr>
              <w:t xml:space="preserve"> </w:t>
            </w:r>
            <w:r w:rsidR="000C255E" w:rsidRPr="007056B0">
              <w:rPr>
                <w:rFonts w:ascii="Fira Sans" w:eastAsia="Century" w:hAnsi="Fira Sans" w:cs="Century"/>
                <w:szCs w:val="20"/>
              </w:rPr>
              <w:t>in millesimi</w:t>
            </w:r>
            <w:r w:rsidR="00D547EF" w:rsidRPr="007056B0">
              <w:rPr>
                <w:rFonts w:ascii="Fira Sans" w:eastAsia="Century" w:hAnsi="Fira Sans" w:cs="Century"/>
                <w:szCs w:val="20"/>
              </w:rPr>
              <w:t xml:space="preserve"> </w:t>
            </w:r>
            <w:r>
              <w:rPr>
                <w:rFonts w:ascii="Fira Sans" w:eastAsia="Century" w:hAnsi="Fira Sans" w:cs="Century"/>
                <w:szCs w:val="20"/>
              </w:rPr>
              <w:t xml:space="preserve">e sono, quindi, </w:t>
            </w:r>
            <w:r w:rsidR="00D547EF" w:rsidRPr="007056B0">
              <w:rPr>
                <w:rFonts w:ascii="Fira Sans" w:eastAsia="Century" w:hAnsi="Fira Sans" w:cs="Century"/>
                <w:szCs w:val="20"/>
              </w:rPr>
              <w:t xml:space="preserve">destinati a variare in presenza di </w:t>
            </w:r>
            <w:r w:rsidR="00771EA8">
              <w:rPr>
                <w:rFonts w:ascii="Fira Sans" w:eastAsia="Century" w:hAnsi="Fira Sans" w:cs="Century"/>
                <w:szCs w:val="20"/>
              </w:rPr>
              <w:t>qualsiasi</w:t>
            </w:r>
            <w:r w:rsidR="00D547EF" w:rsidRPr="007056B0">
              <w:rPr>
                <w:rFonts w:ascii="Fira Sans" w:eastAsia="Century" w:hAnsi="Fira Sans" w:cs="Century"/>
                <w:szCs w:val="20"/>
              </w:rPr>
              <w:t xml:space="preserve"> </w:t>
            </w:r>
            <w:r w:rsidR="00067DA8">
              <w:rPr>
                <w:rFonts w:ascii="Fira Sans" w:eastAsia="Century" w:hAnsi="Fira Sans" w:cs="Century"/>
                <w:szCs w:val="20"/>
              </w:rPr>
              <w:t xml:space="preserve">mutamento che interessa un </w:t>
            </w:r>
            <w:r w:rsidR="00D547EF" w:rsidRPr="007056B0">
              <w:rPr>
                <w:rFonts w:ascii="Fira Sans" w:eastAsia="Century" w:hAnsi="Fira Sans" w:cs="Century"/>
                <w:szCs w:val="20"/>
              </w:rPr>
              <w:t>limitato numero di studenti</w:t>
            </w:r>
            <w:r w:rsidR="00A52E59" w:rsidRPr="007056B0">
              <w:rPr>
                <w:rFonts w:ascii="Fira Sans" w:eastAsia="Century" w:hAnsi="Fira Sans" w:cs="Century"/>
                <w:szCs w:val="20"/>
              </w:rPr>
              <w:t xml:space="preserve">. </w:t>
            </w:r>
          </w:p>
          <w:p w14:paraId="1A0879BE" w14:textId="0169F190" w:rsidR="00067DA8" w:rsidRDefault="00A52E59" w:rsidP="00403540">
            <w:pPr>
              <w:spacing w:line="276" w:lineRule="auto"/>
              <w:ind w:firstLine="284"/>
              <w:jc w:val="both"/>
              <w:rPr>
                <w:rFonts w:ascii="Fira Sans" w:eastAsia="Century" w:hAnsi="Fira Sans" w:cs="Century"/>
                <w:szCs w:val="20"/>
              </w:rPr>
            </w:pPr>
            <w:r w:rsidRPr="007056B0">
              <w:rPr>
                <w:rFonts w:ascii="Fira Sans" w:eastAsia="Century" w:hAnsi="Fira Sans" w:cs="Century"/>
                <w:szCs w:val="20"/>
              </w:rPr>
              <w:t>Per</w:t>
            </w:r>
            <w:r w:rsidR="0089240A" w:rsidRPr="007056B0">
              <w:rPr>
                <w:rFonts w:ascii="Fira Sans" w:eastAsia="Century" w:hAnsi="Fira Sans" w:cs="Century"/>
                <w:szCs w:val="20"/>
              </w:rPr>
              <w:t xml:space="preserve"> quanto concerne </w:t>
            </w:r>
            <w:r w:rsidR="001074A4" w:rsidRPr="007056B0">
              <w:rPr>
                <w:rFonts w:ascii="Fira Sans" w:eastAsia="Century" w:hAnsi="Fira Sans" w:cs="Century"/>
                <w:szCs w:val="20"/>
              </w:rPr>
              <w:t xml:space="preserve">la scarsa, se non nulla, presenza </w:t>
            </w:r>
            <w:r w:rsidR="007056B0">
              <w:rPr>
                <w:rFonts w:ascii="Fira Sans" w:eastAsia="Century" w:hAnsi="Fira Sans" w:cs="Century"/>
                <w:szCs w:val="20"/>
              </w:rPr>
              <w:t>nel CdS</w:t>
            </w:r>
            <w:r w:rsidR="001074A4" w:rsidRPr="007056B0">
              <w:rPr>
                <w:rFonts w:ascii="Fira Sans" w:eastAsia="Century" w:hAnsi="Fira Sans" w:cs="Century"/>
                <w:szCs w:val="20"/>
              </w:rPr>
              <w:t xml:space="preserve"> EMMP di studenti che hanno conseguito il precedente titolo di studio all’estero</w:t>
            </w:r>
            <w:r w:rsidR="00771EA8">
              <w:rPr>
                <w:rFonts w:ascii="Fira Sans" w:eastAsia="Century" w:hAnsi="Fira Sans" w:cs="Century"/>
                <w:szCs w:val="20"/>
              </w:rPr>
              <w:t>, si è di fronte a una problematica</w:t>
            </w:r>
            <w:r w:rsidR="001074A4" w:rsidRPr="007056B0">
              <w:rPr>
                <w:rFonts w:ascii="Fira Sans" w:eastAsia="Century" w:hAnsi="Fira Sans" w:cs="Century"/>
                <w:szCs w:val="20"/>
              </w:rPr>
              <w:t xml:space="preserve"> che</w:t>
            </w:r>
            <w:r w:rsidR="0089240A" w:rsidRPr="007056B0">
              <w:rPr>
                <w:rFonts w:ascii="Fira Sans" w:eastAsia="Century" w:hAnsi="Fira Sans" w:cs="Century"/>
                <w:szCs w:val="20"/>
              </w:rPr>
              <w:t xml:space="preserve">, </w:t>
            </w:r>
            <w:r w:rsidRPr="007056B0">
              <w:rPr>
                <w:rFonts w:ascii="Fira Sans" w:eastAsia="Century" w:hAnsi="Fira Sans" w:cs="Century"/>
                <w:szCs w:val="20"/>
              </w:rPr>
              <w:t>come osservato nelle SMA precedenti, sembra possa essere più efficacemente affrontat</w:t>
            </w:r>
            <w:r w:rsidR="00771EA8">
              <w:rPr>
                <w:rFonts w:ascii="Fira Sans" w:eastAsia="Century" w:hAnsi="Fira Sans" w:cs="Century"/>
                <w:szCs w:val="20"/>
              </w:rPr>
              <w:t>a</w:t>
            </w:r>
            <w:r w:rsidRPr="007056B0">
              <w:rPr>
                <w:rFonts w:ascii="Fira Sans" w:eastAsia="Century" w:hAnsi="Fira Sans" w:cs="Century"/>
                <w:szCs w:val="20"/>
              </w:rPr>
              <w:t xml:space="preserve"> a livello centrale. </w:t>
            </w:r>
            <w:r w:rsidR="00117910" w:rsidRPr="007056B0">
              <w:rPr>
                <w:rFonts w:ascii="Fira Sans" w:eastAsia="Century" w:hAnsi="Fira Sans" w:cs="Century"/>
                <w:szCs w:val="20"/>
              </w:rPr>
              <w:t>Infatti, l</w:t>
            </w:r>
            <w:r w:rsidRPr="007056B0">
              <w:rPr>
                <w:rFonts w:ascii="Fira Sans" w:eastAsia="Century" w:hAnsi="Fira Sans" w:cs="Century"/>
                <w:szCs w:val="20"/>
              </w:rPr>
              <w:t xml:space="preserve">e </w:t>
            </w:r>
            <w:r w:rsidR="005A190E">
              <w:rPr>
                <w:rFonts w:ascii="Fira Sans" w:eastAsia="Century" w:hAnsi="Fira Sans" w:cs="Century"/>
                <w:szCs w:val="20"/>
              </w:rPr>
              <w:t xml:space="preserve">principali </w:t>
            </w:r>
            <w:r w:rsidRPr="007056B0">
              <w:rPr>
                <w:rFonts w:ascii="Fira Sans" w:eastAsia="Century" w:hAnsi="Fira Sans" w:cs="Century"/>
                <w:szCs w:val="20"/>
              </w:rPr>
              <w:t>ragioni della criticità dell’indica</w:t>
            </w:r>
            <w:r w:rsidRPr="007056B0">
              <w:rPr>
                <w:rFonts w:ascii="Fira Sans" w:eastAsia="Century" w:hAnsi="Fira Sans" w:cs="Century"/>
                <w:szCs w:val="20"/>
              </w:rPr>
              <w:softHyphen/>
              <w:t>tore</w:t>
            </w:r>
            <w:r w:rsidR="005A190E">
              <w:rPr>
                <w:rFonts w:ascii="Fira Sans" w:eastAsia="Century" w:hAnsi="Fira Sans" w:cs="Century"/>
                <w:szCs w:val="20"/>
              </w:rPr>
              <w:t xml:space="preserve"> –</w:t>
            </w:r>
            <w:r w:rsidRPr="007056B0">
              <w:rPr>
                <w:rFonts w:ascii="Fira Sans" w:eastAsia="Century" w:hAnsi="Fira Sans" w:cs="Century"/>
                <w:szCs w:val="20"/>
              </w:rPr>
              <w:t xml:space="preserve"> scarsità di strutture ricettive di accoglienza per gli studenti stranieri</w:t>
            </w:r>
            <w:r w:rsidR="00D547EF" w:rsidRPr="007056B0">
              <w:rPr>
                <w:rFonts w:ascii="Fira Sans" w:eastAsia="Century" w:hAnsi="Fira Sans" w:cs="Century"/>
                <w:szCs w:val="20"/>
              </w:rPr>
              <w:t xml:space="preserve"> e</w:t>
            </w:r>
            <w:r w:rsidR="001537C7">
              <w:rPr>
                <w:rFonts w:ascii="Fira Sans" w:eastAsia="Century" w:hAnsi="Fira Sans" w:cs="Century"/>
                <w:szCs w:val="20"/>
              </w:rPr>
              <w:t>d</w:t>
            </w:r>
            <w:r w:rsidR="00D547EF" w:rsidRPr="007056B0">
              <w:rPr>
                <w:rFonts w:ascii="Fira Sans" w:eastAsia="Century" w:hAnsi="Fira Sans" w:cs="Century"/>
                <w:szCs w:val="20"/>
              </w:rPr>
              <w:t xml:space="preserve"> elevato</w:t>
            </w:r>
            <w:r w:rsidRPr="007056B0">
              <w:rPr>
                <w:rFonts w:ascii="Fira Sans" w:eastAsia="Century" w:hAnsi="Fira Sans" w:cs="Century"/>
                <w:szCs w:val="20"/>
              </w:rPr>
              <w:t xml:space="preserve"> costo della vita nella città di Genova</w:t>
            </w:r>
            <w:r w:rsidR="001074A4" w:rsidRPr="007056B0">
              <w:rPr>
                <w:rFonts w:ascii="Fira Sans" w:eastAsia="Century" w:hAnsi="Fira Sans" w:cs="Century"/>
                <w:szCs w:val="20"/>
              </w:rPr>
              <w:t xml:space="preserve"> a cui si aggiungono le difficoltà formali </w:t>
            </w:r>
            <w:r w:rsidR="00771EA8">
              <w:rPr>
                <w:rFonts w:ascii="Fira Sans" w:eastAsia="Century" w:hAnsi="Fira Sans" w:cs="Century"/>
                <w:szCs w:val="20"/>
              </w:rPr>
              <w:t>che</w:t>
            </w:r>
            <w:r w:rsidR="001074A4" w:rsidRPr="007056B0">
              <w:rPr>
                <w:rFonts w:ascii="Fira Sans" w:eastAsia="Century" w:hAnsi="Fira Sans" w:cs="Century"/>
                <w:szCs w:val="20"/>
              </w:rPr>
              <w:t xml:space="preserve"> gli studenti stranieri </w:t>
            </w:r>
            <w:r w:rsidR="00771EA8">
              <w:rPr>
                <w:rFonts w:ascii="Fira Sans" w:eastAsia="Century" w:hAnsi="Fira Sans" w:cs="Century"/>
                <w:szCs w:val="20"/>
              </w:rPr>
              <w:t>devono affrontare</w:t>
            </w:r>
            <w:r w:rsidR="001074A4" w:rsidRPr="007056B0">
              <w:rPr>
                <w:rFonts w:ascii="Fira Sans" w:eastAsia="Century" w:hAnsi="Fira Sans" w:cs="Century"/>
                <w:szCs w:val="20"/>
              </w:rPr>
              <w:t xml:space="preserve"> per venire in Italia</w:t>
            </w:r>
            <w:r w:rsidR="005A190E" w:rsidRPr="007056B0">
              <w:rPr>
                <w:rFonts w:ascii="Fira Sans" w:eastAsia="Century" w:hAnsi="Fira Sans" w:cs="Century"/>
                <w:szCs w:val="20"/>
              </w:rPr>
              <w:t xml:space="preserve"> </w:t>
            </w:r>
            <w:r w:rsidR="005A190E">
              <w:rPr>
                <w:rFonts w:ascii="Fira Sans" w:eastAsia="Century" w:hAnsi="Fira Sans" w:cs="Century"/>
                <w:szCs w:val="20"/>
              </w:rPr>
              <w:t xml:space="preserve">– </w:t>
            </w:r>
            <w:r w:rsidR="005A190E" w:rsidRPr="007056B0">
              <w:rPr>
                <w:rFonts w:ascii="Fira Sans" w:eastAsia="Century" w:hAnsi="Fira Sans" w:cs="Century"/>
                <w:szCs w:val="20"/>
              </w:rPr>
              <w:t>sono solo parzialmente sotto il controllo del CCS</w:t>
            </w:r>
            <w:r w:rsidR="001074A4" w:rsidRPr="007056B0">
              <w:rPr>
                <w:rFonts w:ascii="Fira Sans" w:eastAsia="Century" w:hAnsi="Fira Sans" w:cs="Century"/>
                <w:szCs w:val="20"/>
              </w:rPr>
              <w:t xml:space="preserve">. </w:t>
            </w:r>
          </w:p>
          <w:p w14:paraId="439190EE" w14:textId="271778FF" w:rsidR="005A190E" w:rsidRDefault="005A190E" w:rsidP="00403540">
            <w:pPr>
              <w:spacing w:line="276" w:lineRule="auto"/>
              <w:ind w:firstLine="284"/>
              <w:jc w:val="both"/>
              <w:rPr>
                <w:rFonts w:ascii="Fira Sans" w:eastAsia="Century" w:hAnsi="Fira Sans" w:cs="Century"/>
                <w:szCs w:val="20"/>
              </w:rPr>
            </w:pPr>
            <w:r>
              <w:rPr>
                <w:rFonts w:ascii="Fira Sans" w:eastAsia="Century" w:hAnsi="Fira Sans" w:cs="Century"/>
                <w:szCs w:val="20"/>
              </w:rPr>
              <w:t>I</w:t>
            </w:r>
            <w:r w:rsidR="00067DA8">
              <w:rPr>
                <w:rFonts w:ascii="Fira Sans" w:eastAsia="Century" w:hAnsi="Fira Sans" w:cs="Century"/>
                <w:szCs w:val="20"/>
              </w:rPr>
              <w:t xml:space="preserve">l CCS EMMP </w:t>
            </w:r>
            <w:r w:rsidR="001074A4" w:rsidRPr="007056B0">
              <w:rPr>
                <w:rFonts w:ascii="Fira Sans" w:eastAsia="Century" w:hAnsi="Fira Sans" w:cs="Century"/>
                <w:szCs w:val="20"/>
              </w:rPr>
              <w:t>ha</w:t>
            </w:r>
            <w:r>
              <w:rPr>
                <w:rFonts w:ascii="Fira Sans" w:eastAsia="Century" w:hAnsi="Fira Sans" w:cs="Century"/>
                <w:szCs w:val="20"/>
              </w:rPr>
              <w:t>, comunque,</w:t>
            </w:r>
            <w:r w:rsidR="001074A4" w:rsidRPr="007056B0">
              <w:rPr>
                <w:rFonts w:ascii="Fira Sans" w:eastAsia="Century" w:hAnsi="Fira Sans" w:cs="Century"/>
                <w:szCs w:val="20"/>
              </w:rPr>
              <w:t xml:space="preserve"> </w:t>
            </w:r>
            <w:r>
              <w:rPr>
                <w:rFonts w:ascii="Fira Sans" w:eastAsia="Century" w:hAnsi="Fira Sans" w:cs="Century"/>
                <w:szCs w:val="20"/>
              </w:rPr>
              <w:t xml:space="preserve">già dallo scorso anno </w:t>
            </w:r>
            <w:r w:rsidR="001074A4" w:rsidRPr="007056B0">
              <w:rPr>
                <w:rFonts w:ascii="Fira Sans" w:eastAsia="Century" w:hAnsi="Fira Sans" w:cs="Century"/>
                <w:szCs w:val="20"/>
              </w:rPr>
              <w:t>iniziato ad adottare</w:t>
            </w:r>
            <w:r w:rsidR="00D547EF" w:rsidRPr="007056B0">
              <w:rPr>
                <w:rFonts w:ascii="Fira Sans" w:eastAsia="Century" w:hAnsi="Fira Sans" w:cs="Century"/>
                <w:szCs w:val="20"/>
              </w:rPr>
              <w:t xml:space="preserve"> alcune</w:t>
            </w:r>
            <w:r w:rsidR="00371847" w:rsidRPr="007056B0">
              <w:rPr>
                <w:rFonts w:ascii="Fira Sans" w:eastAsia="Century" w:hAnsi="Fira Sans" w:cs="Century"/>
                <w:szCs w:val="20"/>
              </w:rPr>
              <w:t xml:space="preserve"> misure correttive</w:t>
            </w:r>
            <w:r w:rsidR="00D547EF" w:rsidRPr="007056B0">
              <w:rPr>
                <w:rFonts w:ascii="Fira Sans" w:eastAsia="Century" w:hAnsi="Fira Sans" w:cs="Century"/>
                <w:szCs w:val="20"/>
              </w:rPr>
              <w:t>,</w:t>
            </w:r>
            <w:r w:rsidR="00371847" w:rsidRPr="007056B0">
              <w:rPr>
                <w:rFonts w:ascii="Fira Sans" w:eastAsia="Century" w:hAnsi="Fira Sans" w:cs="Century"/>
                <w:szCs w:val="20"/>
              </w:rPr>
              <w:t xml:space="preserve"> descritte nella </w:t>
            </w:r>
            <w:r w:rsidR="008E78BA" w:rsidRPr="007056B0">
              <w:rPr>
                <w:rFonts w:ascii="Fira Sans" w:eastAsia="Century" w:hAnsi="Fira Sans" w:cs="Century"/>
                <w:szCs w:val="20"/>
              </w:rPr>
              <w:t>s</w:t>
            </w:r>
            <w:r w:rsidR="00371847" w:rsidRPr="007056B0">
              <w:rPr>
                <w:rFonts w:ascii="Fira Sans" w:eastAsia="Century" w:hAnsi="Fira Sans" w:cs="Century"/>
                <w:szCs w:val="20"/>
              </w:rPr>
              <w:t>ottosezione 1</w:t>
            </w:r>
            <w:r w:rsidR="00D547EF" w:rsidRPr="007056B0">
              <w:rPr>
                <w:rFonts w:ascii="Fira Sans" w:eastAsia="Century" w:hAnsi="Fira Sans" w:cs="Century"/>
                <w:szCs w:val="20"/>
              </w:rPr>
              <w:t xml:space="preserve">.C, che si intende continuare </w:t>
            </w:r>
            <w:r w:rsidR="00067DA8">
              <w:rPr>
                <w:rFonts w:ascii="Fira Sans" w:eastAsia="Century" w:hAnsi="Fira Sans" w:cs="Century"/>
                <w:szCs w:val="20"/>
              </w:rPr>
              <w:t>a implementare</w:t>
            </w:r>
            <w:r w:rsidR="00D547EF" w:rsidRPr="007056B0">
              <w:rPr>
                <w:rFonts w:ascii="Fira Sans" w:eastAsia="Century" w:hAnsi="Fira Sans" w:cs="Century"/>
                <w:szCs w:val="20"/>
              </w:rPr>
              <w:t xml:space="preserve"> nel prossimo anno come precisato nella sottosezione 1.B.</w:t>
            </w:r>
            <w:r w:rsidR="001074A4" w:rsidRPr="007056B0">
              <w:rPr>
                <w:rFonts w:ascii="Fira Sans" w:eastAsia="Century" w:hAnsi="Fira Sans" w:cs="Century"/>
                <w:szCs w:val="20"/>
              </w:rPr>
              <w:t xml:space="preserve"> </w:t>
            </w:r>
          </w:p>
          <w:p w14:paraId="3AE8F52A" w14:textId="50ECE7AA" w:rsidR="005A190E" w:rsidRDefault="005A190E" w:rsidP="00403540">
            <w:pPr>
              <w:spacing w:line="276" w:lineRule="auto"/>
              <w:ind w:firstLine="284"/>
              <w:jc w:val="both"/>
              <w:rPr>
                <w:rFonts w:ascii="Fira Sans" w:eastAsia="Century" w:hAnsi="Fira Sans" w:cs="Century"/>
                <w:szCs w:val="20"/>
              </w:rPr>
            </w:pPr>
            <w:r>
              <w:rPr>
                <w:rFonts w:ascii="Fira Sans" w:eastAsia="Century" w:hAnsi="Fira Sans" w:cs="Century"/>
                <w:szCs w:val="20"/>
              </w:rPr>
              <w:t>Non ultimo di importanza</w:t>
            </w:r>
            <w:r w:rsidR="001074A4" w:rsidRPr="007056B0">
              <w:rPr>
                <w:rFonts w:ascii="Fira Sans" w:eastAsia="Century" w:hAnsi="Fira Sans" w:cs="Century"/>
                <w:szCs w:val="20"/>
              </w:rPr>
              <w:t xml:space="preserve"> va segnalato che, per rendere più agevoli le </w:t>
            </w:r>
            <w:r w:rsidR="001074A4" w:rsidRPr="007056B0">
              <w:rPr>
                <w:rFonts w:ascii="Fira Sans" w:eastAsia="Century" w:hAnsi="Fira Sans" w:cs="Century"/>
                <w:i/>
                <w:iCs/>
                <w:szCs w:val="20"/>
              </w:rPr>
              <w:t>applications</w:t>
            </w:r>
            <w:r w:rsidR="001074A4" w:rsidRPr="007056B0">
              <w:rPr>
                <w:rFonts w:ascii="Fira Sans" w:eastAsia="Century" w:hAnsi="Fira Sans" w:cs="Century"/>
                <w:szCs w:val="20"/>
              </w:rPr>
              <w:t xml:space="preserve"> da parte degli studenti extraunionali</w:t>
            </w:r>
            <w:r w:rsidR="001537C7">
              <w:rPr>
                <w:rFonts w:ascii="Fira Sans" w:eastAsia="Century" w:hAnsi="Fira Sans" w:cs="Century"/>
                <w:szCs w:val="20"/>
              </w:rPr>
              <w:t>,</w:t>
            </w:r>
            <w:r w:rsidR="00771EA8">
              <w:rPr>
                <w:rFonts w:ascii="Fira Sans" w:eastAsia="Century" w:hAnsi="Fira Sans" w:cs="Century"/>
                <w:szCs w:val="20"/>
              </w:rPr>
              <w:t xml:space="preserve"> a partire dall’a.a. 2025/2026</w:t>
            </w:r>
            <w:r w:rsidR="001074A4" w:rsidRPr="007056B0">
              <w:rPr>
                <w:rFonts w:ascii="Fira Sans" w:eastAsia="Century" w:hAnsi="Fira Sans" w:cs="Century"/>
                <w:szCs w:val="20"/>
              </w:rPr>
              <w:t xml:space="preserve"> l’Ateneo ha sviluppato un’apposita piattaforma, UnigeApply, grazie alla quale è pervenuto un numero di domande </w:t>
            </w:r>
            <w:r w:rsidR="00771EA8">
              <w:rPr>
                <w:rFonts w:ascii="Fira Sans" w:eastAsia="Century" w:hAnsi="Fira Sans" w:cs="Century"/>
                <w:szCs w:val="20"/>
              </w:rPr>
              <w:t>di accesso al CdS EMMP</w:t>
            </w:r>
            <w:r w:rsidR="001074A4" w:rsidRPr="007056B0">
              <w:rPr>
                <w:rFonts w:ascii="Fira Sans" w:eastAsia="Century" w:hAnsi="Fira Sans" w:cs="Century"/>
                <w:szCs w:val="20"/>
              </w:rPr>
              <w:t xml:space="preserve"> decisamente superiore rispetto agli anni precedenti. </w:t>
            </w:r>
            <w:r w:rsidR="00067DA8">
              <w:rPr>
                <w:rFonts w:ascii="Fira Sans" w:eastAsia="Century" w:hAnsi="Fira Sans" w:cs="Century"/>
                <w:szCs w:val="20"/>
              </w:rPr>
              <w:t>Invero, s</w:t>
            </w:r>
            <w:r w:rsidR="007056B0" w:rsidRPr="007056B0">
              <w:rPr>
                <w:rFonts w:ascii="Fira Sans" w:eastAsia="Century" w:hAnsi="Fira Sans" w:cs="Century"/>
                <w:szCs w:val="20"/>
              </w:rPr>
              <w:t>ono state esaminate una cinquantina di domande di cui una qui</w:t>
            </w:r>
            <w:r w:rsidR="00067DA8">
              <w:rPr>
                <w:rFonts w:ascii="Fira Sans" w:eastAsia="Century" w:hAnsi="Fira Sans" w:cs="Century"/>
                <w:szCs w:val="20"/>
              </w:rPr>
              <w:t>n</w:t>
            </w:r>
            <w:r w:rsidR="007056B0" w:rsidRPr="007056B0">
              <w:rPr>
                <w:rFonts w:ascii="Fira Sans" w:eastAsia="Century" w:hAnsi="Fira Sans" w:cs="Century"/>
                <w:szCs w:val="20"/>
              </w:rPr>
              <w:t xml:space="preserve">dicina </w:t>
            </w:r>
            <w:r w:rsidR="00067DA8">
              <w:rPr>
                <w:rFonts w:ascii="Fira Sans" w:eastAsia="Century" w:hAnsi="Fira Sans" w:cs="Century"/>
                <w:szCs w:val="20"/>
              </w:rPr>
              <w:t xml:space="preserve">è stata </w:t>
            </w:r>
            <w:r w:rsidR="007056B0" w:rsidRPr="007056B0">
              <w:rPr>
                <w:rFonts w:ascii="Fira Sans" w:eastAsia="Century" w:hAnsi="Fira Sans" w:cs="Century"/>
                <w:szCs w:val="20"/>
              </w:rPr>
              <w:t xml:space="preserve">accolta sotto condizione </w:t>
            </w:r>
            <w:r w:rsidR="00C77568">
              <w:rPr>
                <w:rFonts w:ascii="Fira Sans" w:eastAsia="Century" w:hAnsi="Fira Sans" w:cs="Century"/>
                <w:szCs w:val="20"/>
              </w:rPr>
              <w:t xml:space="preserve">dell’ottenimento del visto e </w:t>
            </w:r>
            <w:r w:rsidR="007056B0" w:rsidRPr="007056B0">
              <w:rPr>
                <w:rFonts w:ascii="Fira Sans" w:eastAsia="Century" w:hAnsi="Fira Sans" w:cs="Century"/>
                <w:szCs w:val="20"/>
              </w:rPr>
              <w:t xml:space="preserve">del superamento </w:t>
            </w:r>
            <w:r>
              <w:rPr>
                <w:rFonts w:ascii="Fira Sans" w:eastAsia="Century" w:hAnsi="Fira Sans" w:cs="Century"/>
                <w:szCs w:val="20"/>
              </w:rPr>
              <w:t>della verifica della personale preparazione</w:t>
            </w:r>
            <w:r w:rsidR="00771EA8">
              <w:rPr>
                <w:rFonts w:ascii="Fira Sans" w:eastAsia="Century" w:hAnsi="Fira Sans" w:cs="Century"/>
                <w:szCs w:val="20"/>
              </w:rPr>
              <w:t xml:space="preserve"> dei futuri studenti</w:t>
            </w:r>
            <w:r w:rsidR="007056B0" w:rsidRPr="007056B0">
              <w:rPr>
                <w:rFonts w:ascii="Fira Sans" w:eastAsia="Century" w:hAnsi="Fira Sans" w:cs="Century"/>
                <w:szCs w:val="20"/>
              </w:rPr>
              <w:t xml:space="preserve">. </w:t>
            </w:r>
          </w:p>
          <w:p w14:paraId="3868DC86" w14:textId="380727B2" w:rsidR="006229B7" w:rsidRPr="007056B0" w:rsidRDefault="007056B0" w:rsidP="00403540">
            <w:pPr>
              <w:spacing w:line="276" w:lineRule="auto"/>
              <w:ind w:firstLine="284"/>
              <w:jc w:val="both"/>
              <w:rPr>
                <w:rFonts w:ascii="Fira Sans" w:eastAsia="Century" w:hAnsi="Fira Sans" w:cs="Century"/>
                <w:szCs w:val="20"/>
              </w:rPr>
            </w:pPr>
            <w:r w:rsidRPr="007056B0">
              <w:rPr>
                <w:rFonts w:ascii="Fira Sans" w:eastAsia="Century" w:hAnsi="Fira Sans" w:cs="Century"/>
                <w:szCs w:val="20"/>
              </w:rPr>
              <w:t>Si tratterà</w:t>
            </w:r>
            <w:r w:rsidR="005A190E">
              <w:rPr>
                <w:rFonts w:ascii="Fira Sans" w:eastAsia="Century" w:hAnsi="Fira Sans" w:cs="Century"/>
                <w:szCs w:val="20"/>
              </w:rPr>
              <w:t xml:space="preserve">, quindi, </w:t>
            </w:r>
            <w:r w:rsidRPr="007056B0">
              <w:rPr>
                <w:rFonts w:ascii="Fira Sans" w:eastAsia="Century" w:hAnsi="Fira Sans" w:cs="Century"/>
                <w:szCs w:val="20"/>
              </w:rPr>
              <w:t xml:space="preserve">di verificare se le misure </w:t>
            </w:r>
            <w:proofErr w:type="gramStart"/>
            <w:r w:rsidRPr="007056B0">
              <w:rPr>
                <w:rFonts w:ascii="Fira Sans" w:eastAsia="Century" w:hAnsi="Fira Sans" w:cs="Century"/>
                <w:szCs w:val="20"/>
              </w:rPr>
              <w:t>poste in essere</w:t>
            </w:r>
            <w:proofErr w:type="gramEnd"/>
            <w:r w:rsidRPr="007056B0">
              <w:rPr>
                <w:rFonts w:ascii="Fira Sans" w:eastAsia="Century" w:hAnsi="Fira Sans" w:cs="Century"/>
                <w:szCs w:val="20"/>
              </w:rPr>
              <w:t xml:space="preserve"> dall’Ateneo e dal CCS comporteranno nei prossimi anni un aumento dell’indicatore che, al momento, rimane critico.</w:t>
            </w:r>
          </w:p>
          <w:bookmarkEnd w:id="12"/>
          <w:p w14:paraId="48A37C46" w14:textId="40924CED" w:rsidR="00371847" w:rsidRPr="00BE0649" w:rsidRDefault="00A52E59" w:rsidP="00403540">
            <w:pPr>
              <w:spacing w:line="276" w:lineRule="auto"/>
              <w:ind w:firstLine="284"/>
              <w:jc w:val="both"/>
              <w:rPr>
                <w:rFonts w:ascii="Fira Sans" w:eastAsia="Century" w:hAnsi="Fira Sans" w:cs="Century"/>
                <w:color w:val="002060"/>
                <w:szCs w:val="20"/>
              </w:rPr>
            </w:pPr>
            <w:r w:rsidRPr="00BE0649">
              <w:rPr>
                <w:rFonts w:ascii="Fira Sans" w:eastAsia="Century" w:hAnsi="Fira Sans" w:cs="Century"/>
                <w:color w:val="002060"/>
                <w:szCs w:val="20"/>
              </w:rPr>
              <w:t xml:space="preserve"> </w:t>
            </w:r>
          </w:p>
          <w:p w14:paraId="25563CDD" w14:textId="07F130E5" w:rsidR="001E4C17" w:rsidRPr="004632EC" w:rsidRDefault="00A52E59" w:rsidP="00403540">
            <w:pPr>
              <w:spacing w:after="120" w:line="276" w:lineRule="auto"/>
              <w:jc w:val="both"/>
              <w:rPr>
                <w:rFonts w:ascii="Fira Sans" w:eastAsia="Century" w:hAnsi="Fira Sans" w:cs="Century"/>
                <w:color w:val="000000" w:themeColor="text1"/>
                <w:spacing w:val="-4"/>
                <w:sz w:val="22"/>
              </w:rPr>
            </w:pPr>
            <w:r w:rsidRPr="004632EC">
              <w:rPr>
                <w:rFonts w:ascii="Fira Sans" w:eastAsia="Century" w:hAnsi="Fira Sans" w:cs="Century"/>
                <w:b/>
                <w:bCs/>
                <w:caps/>
                <w:color w:val="000000" w:themeColor="text1"/>
                <w:spacing w:val="-4"/>
                <w:sz w:val="22"/>
              </w:rPr>
              <w:t>G</w:t>
            </w:r>
            <w:r w:rsidRPr="004632EC">
              <w:rPr>
                <w:rFonts w:ascii="Fira Sans" w:eastAsia="Century" w:hAnsi="Fira Sans" w:cs="Century"/>
                <w:b/>
                <w:bCs/>
                <w:smallCaps/>
                <w:color w:val="000000" w:themeColor="text1"/>
                <w:spacing w:val="-4"/>
                <w:sz w:val="22"/>
              </w:rPr>
              <w:t>ruppo</w:t>
            </w:r>
            <w:r w:rsidRPr="004632EC">
              <w:rPr>
                <w:rFonts w:ascii="Fira Sans" w:eastAsia="Century" w:hAnsi="Fira Sans" w:cs="Century"/>
                <w:b/>
                <w:bCs/>
                <w:caps/>
                <w:color w:val="000000" w:themeColor="text1"/>
                <w:spacing w:val="-4"/>
                <w:sz w:val="22"/>
              </w:rPr>
              <w:t xml:space="preserve"> E - </w:t>
            </w:r>
            <w:r w:rsidRPr="004632EC">
              <w:rPr>
                <w:rFonts w:ascii="Fira Sans" w:eastAsia="Century" w:hAnsi="Fira Sans" w:cs="Century"/>
                <w:b/>
                <w:bCs/>
                <w:smallCaps/>
                <w:color w:val="000000" w:themeColor="text1"/>
                <w:spacing w:val="-4"/>
                <w:sz w:val="22"/>
              </w:rPr>
              <w:t>Ulteriori indicatori per la valutazione della didattica</w:t>
            </w:r>
            <w:r w:rsidR="00095DB5" w:rsidRPr="004632EC">
              <w:rPr>
                <w:rFonts w:ascii="Fira Sans" w:eastAsia="Century" w:hAnsi="Fira Sans" w:cs="Century"/>
                <w:b/>
                <w:bCs/>
                <w:smallCaps/>
                <w:color w:val="000000" w:themeColor="text1"/>
                <w:spacing w:val="-4"/>
                <w:sz w:val="22"/>
              </w:rPr>
              <w:t xml:space="preserve"> (Gruppo E, allegato E, Dm 987/2016)</w:t>
            </w:r>
          </w:p>
          <w:p w14:paraId="4865A352" w14:textId="0A6C53FE" w:rsidR="00A52E59" w:rsidRPr="004632EC" w:rsidRDefault="00A52E59" w:rsidP="00403540">
            <w:pPr>
              <w:autoSpaceDE w:val="0"/>
              <w:autoSpaceDN w:val="0"/>
              <w:adjustRightInd w:val="0"/>
              <w:spacing w:line="276" w:lineRule="auto"/>
              <w:rPr>
                <w:rFonts w:ascii="TimesNewRomanPSMT" w:eastAsiaTheme="minorHAnsi" w:hAnsi="TimesNewRomanPSMT" w:cs="TimesNewRomanPSMT"/>
                <w:color w:val="000000" w:themeColor="text1"/>
                <w:sz w:val="18"/>
                <w:szCs w:val="18"/>
                <w:lang w:eastAsia="en-US"/>
              </w:rPr>
            </w:pPr>
            <w:bookmarkStart w:id="16" w:name="_Hlk144029955"/>
            <w:r w:rsidRPr="004632EC">
              <w:rPr>
                <w:rFonts w:ascii="Fira Sans" w:eastAsia="Century" w:hAnsi="Fira Sans" w:cs="Century"/>
                <w:b/>
                <w:bCs/>
                <w:color w:val="000000" w:themeColor="text1"/>
                <w:szCs w:val="20"/>
              </w:rPr>
              <w:t>iC13</w:t>
            </w:r>
            <w:r w:rsidR="000554A5" w:rsidRPr="004632EC">
              <w:rPr>
                <w:rFonts w:ascii="Fira Sans" w:eastAsia="Century" w:hAnsi="Fira Sans" w:cs="Century"/>
                <w:b/>
                <w:bCs/>
                <w:color w:val="000000" w:themeColor="text1"/>
                <w:szCs w:val="20"/>
              </w:rPr>
              <w:t>:</w:t>
            </w:r>
            <w:r w:rsidRPr="004632EC">
              <w:rPr>
                <w:rFonts w:ascii="Fira Sans" w:eastAsia="Century" w:hAnsi="Fira Sans" w:cs="Century"/>
                <w:b/>
                <w:bCs/>
                <w:color w:val="000000" w:themeColor="text1"/>
                <w:szCs w:val="20"/>
              </w:rPr>
              <w:t xml:space="preserve"> </w:t>
            </w:r>
            <w:r w:rsidRPr="004632EC">
              <w:rPr>
                <w:rFonts w:ascii="Fira Sans" w:eastAsiaTheme="minorHAnsi" w:hAnsi="Fira Sans" w:cs="TimesNewRomanPSMT"/>
                <w:b/>
                <w:bCs/>
                <w:color w:val="000000" w:themeColor="text1"/>
                <w:szCs w:val="20"/>
                <w:lang w:eastAsia="en-US"/>
              </w:rPr>
              <w:t>Percentuale di CFU conseguiti al I anno su CFU da conseguire</w:t>
            </w:r>
          </w:p>
          <w:bookmarkEnd w:id="16"/>
          <w:p w14:paraId="5B01FB7D" w14:textId="047EA3F0" w:rsidR="00A52E59" w:rsidRPr="004632EC" w:rsidRDefault="00067DA8" w:rsidP="00403540">
            <w:pPr>
              <w:autoSpaceDE w:val="0"/>
              <w:autoSpaceDN w:val="0"/>
              <w:adjustRightInd w:val="0"/>
              <w:spacing w:line="276" w:lineRule="auto"/>
              <w:ind w:firstLine="317"/>
              <w:jc w:val="both"/>
              <w:rPr>
                <w:rFonts w:ascii="Fira Sans" w:eastAsiaTheme="minorHAnsi" w:hAnsi="Fira Sans" w:cs="TimesNewRomanPSMT"/>
                <w:color w:val="000000" w:themeColor="text1"/>
                <w:szCs w:val="20"/>
                <w:lang w:eastAsia="en-US"/>
              </w:rPr>
            </w:pPr>
            <w:r>
              <w:rPr>
                <w:rFonts w:ascii="Fira Sans" w:eastAsiaTheme="minorHAnsi" w:hAnsi="Fira Sans" w:cs="TimesNewRomanPSMT"/>
                <w:color w:val="000000" w:themeColor="text1"/>
                <w:szCs w:val="20"/>
                <w:lang w:eastAsia="en-US"/>
              </w:rPr>
              <w:t>L’iC13</w:t>
            </w:r>
            <w:r w:rsidR="00A52E59" w:rsidRPr="004632EC">
              <w:rPr>
                <w:rFonts w:ascii="Fira Sans" w:eastAsiaTheme="minorHAnsi" w:hAnsi="Fira Sans" w:cs="TimesNewRomanPSMT"/>
                <w:color w:val="000000" w:themeColor="text1"/>
                <w:szCs w:val="20"/>
                <w:lang w:eastAsia="en-US"/>
              </w:rPr>
              <w:t xml:space="preserve"> apre una serie di indicatori di seguito analizzati (iC14, iC15, iC15bis, iC16, iC16bis, iC17) utili per monitorare l’andamento della progressione della carriera degli studenti iscritti a EMMP.</w:t>
            </w:r>
          </w:p>
          <w:p w14:paraId="5D5498EF" w14:textId="75ADDC03" w:rsidR="000C255E" w:rsidRPr="004632EC" w:rsidRDefault="00A52E59" w:rsidP="00403540">
            <w:pPr>
              <w:autoSpaceDE w:val="0"/>
              <w:autoSpaceDN w:val="0"/>
              <w:adjustRightInd w:val="0"/>
              <w:spacing w:line="276" w:lineRule="auto"/>
              <w:ind w:firstLine="318"/>
              <w:jc w:val="both"/>
              <w:rPr>
                <w:rFonts w:ascii="Fira Sans" w:eastAsiaTheme="minorHAnsi" w:hAnsi="Fira Sans" w:cs="TimesNewRomanPS-BoldMT"/>
                <w:color w:val="000000" w:themeColor="text1"/>
                <w:szCs w:val="20"/>
                <w:lang w:eastAsia="en-US"/>
              </w:rPr>
            </w:pPr>
            <w:r w:rsidRPr="004632EC">
              <w:rPr>
                <w:rFonts w:ascii="Fira Sans" w:eastAsiaTheme="minorHAnsi" w:hAnsi="Fira Sans" w:cs="TimesNewRomanPSMT"/>
                <w:color w:val="000000" w:themeColor="text1"/>
                <w:szCs w:val="20"/>
                <w:lang w:eastAsia="en-US"/>
              </w:rPr>
              <w:t xml:space="preserve">L’indicatore iC13 presenta un andamento </w:t>
            </w:r>
            <w:r w:rsidR="00D25A37" w:rsidRPr="004632EC">
              <w:rPr>
                <w:rFonts w:ascii="Fira Sans" w:eastAsiaTheme="minorHAnsi" w:hAnsi="Fira Sans" w:cs="TimesNewRomanPSMT"/>
                <w:color w:val="000000" w:themeColor="text1"/>
                <w:szCs w:val="20"/>
                <w:lang w:eastAsia="en-US"/>
              </w:rPr>
              <w:t>in crescita</w:t>
            </w:r>
            <w:r w:rsidRPr="004632EC">
              <w:rPr>
                <w:rFonts w:ascii="Fira Sans" w:eastAsiaTheme="minorHAnsi" w:hAnsi="Fira Sans" w:cs="TimesNewRomanPSMT"/>
                <w:color w:val="000000" w:themeColor="text1"/>
                <w:szCs w:val="20"/>
                <w:lang w:eastAsia="en-US"/>
              </w:rPr>
              <w:t xml:space="preserve"> nel corso degli anni (</w:t>
            </w:r>
            <w:r w:rsidRPr="004632EC">
              <w:rPr>
                <w:rFonts w:ascii="Fira Sans" w:eastAsiaTheme="minorHAnsi" w:hAnsi="Fira Sans" w:cs="TimesNewRomanPS-BoldMT"/>
                <w:color w:val="000000" w:themeColor="text1"/>
                <w:szCs w:val="20"/>
                <w:lang w:eastAsia="en-US"/>
              </w:rPr>
              <w:t>73,4% nel 2020</w:t>
            </w:r>
            <w:r w:rsidR="006229B7" w:rsidRPr="004632EC">
              <w:rPr>
                <w:rFonts w:ascii="Fira Sans" w:eastAsiaTheme="minorHAnsi" w:hAnsi="Fira Sans" w:cs="TimesNewRomanPS-BoldMT"/>
                <w:color w:val="000000" w:themeColor="text1"/>
                <w:szCs w:val="20"/>
                <w:lang w:eastAsia="en-US"/>
              </w:rPr>
              <w:t xml:space="preserve"> e nel 2021</w:t>
            </w:r>
            <w:r w:rsidR="000C255E" w:rsidRPr="004632EC">
              <w:rPr>
                <w:rFonts w:ascii="Fira Sans" w:eastAsiaTheme="minorHAnsi" w:hAnsi="Fira Sans" w:cs="TimesNewRomanPS-BoldMT"/>
                <w:color w:val="000000" w:themeColor="text1"/>
                <w:szCs w:val="20"/>
                <w:lang w:eastAsia="en-US"/>
              </w:rPr>
              <w:t>, 82,9%</w:t>
            </w:r>
            <w:r w:rsidR="00C3246F" w:rsidRPr="004632EC">
              <w:rPr>
                <w:rFonts w:ascii="Fira Sans" w:eastAsiaTheme="minorHAnsi" w:hAnsi="Fira Sans" w:cs="TimesNewRomanPS-BoldMT"/>
                <w:color w:val="000000" w:themeColor="text1"/>
                <w:szCs w:val="20"/>
                <w:lang w:eastAsia="en-US"/>
              </w:rPr>
              <w:t xml:space="preserve"> nel 2022</w:t>
            </w:r>
            <w:r w:rsidR="00D25A37" w:rsidRPr="004632EC">
              <w:rPr>
                <w:rFonts w:ascii="Fira Sans" w:eastAsiaTheme="minorHAnsi" w:hAnsi="Fira Sans" w:cs="TimesNewRomanPS-BoldMT"/>
                <w:color w:val="000000" w:themeColor="text1"/>
                <w:szCs w:val="20"/>
                <w:lang w:eastAsia="en-US"/>
              </w:rPr>
              <w:t xml:space="preserve"> e 90,3% nel 2023</w:t>
            </w:r>
            <w:r w:rsidRPr="004632EC">
              <w:rPr>
                <w:rFonts w:ascii="Fira Sans" w:eastAsiaTheme="minorHAnsi" w:hAnsi="Fira Sans" w:cs="TimesNewRomanPS-BoldMT"/>
                <w:color w:val="000000" w:themeColor="text1"/>
                <w:szCs w:val="20"/>
                <w:lang w:eastAsia="en-US"/>
              </w:rPr>
              <w:t xml:space="preserve">) </w:t>
            </w:r>
            <w:r w:rsidR="00D25A37" w:rsidRPr="004632EC">
              <w:rPr>
                <w:rFonts w:ascii="Fira Sans" w:eastAsiaTheme="minorHAnsi" w:hAnsi="Fira Sans" w:cs="TimesNewRomanPS-BoldMT"/>
                <w:color w:val="000000" w:themeColor="text1"/>
                <w:szCs w:val="20"/>
                <w:lang w:eastAsia="en-US"/>
              </w:rPr>
              <w:t>distanziandosi, soprattutto nell’ultimo anno di rilevazione del dato</w:t>
            </w:r>
            <w:r w:rsidRPr="004632EC">
              <w:rPr>
                <w:rFonts w:ascii="Fira Sans" w:eastAsiaTheme="minorHAnsi" w:hAnsi="Fira Sans" w:cs="TimesNewRomanPS-BoldMT"/>
                <w:color w:val="000000" w:themeColor="text1"/>
                <w:szCs w:val="20"/>
                <w:lang w:eastAsia="en-US"/>
              </w:rPr>
              <w:t xml:space="preserve"> </w:t>
            </w:r>
            <w:r w:rsidR="00D25A37" w:rsidRPr="004632EC">
              <w:rPr>
                <w:rFonts w:ascii="Fira Sans" w:eastAsiaTheme="minorHAnsi" w:hAnsi="Fira Sans" w:cs="TimesNewRomanPS-BoldMT"/>
                <w:color w:val="000000" w:themeColor="text1"/>
                <w:szCs w:val="20"/>
                <w:lang w:eastAsia="en-US"/>
              </w:rPr>
              <w:t>d</w:t>
            </w:r>
            <w:r w:rsidRPr="004632EC">
              <w:rPr>
                <w:rFonts w:ascii="Fira Sans" w:eastAsiaTheme="minorHAnsi" w:hAnsi="Fira Sans" w:cs="TimesNewRomanPS-BoldMT"/>
                <w:color w:val="000000" w:themeColor="text1"/>
                <w:szCs w:val="20"/>
                <w:lang w:eastAsia="en-US"/>
              </w:rPr>
              <w:t>alle medie d</w:t>
            </w:r>
            <w:r w:rsidR="00C77568">
              <w:rPr>
                <w:rFonts w:ascii="Fira Sans" w:eastAsiaTheme="minorHAnsi" w:hAnsi="Fira Sans" w:cs="TimesNewRomanPS-BoldMT"/>
                <w:color w:val="000000" w:themeColor="text1"/>
                <w:szCs w:val="20"/>
                <w:lang w:eastAsia="en-US"/>
              </w:rPr>
              <w:t>ell’</w:t>
            </w:r>
            <w:r w:rsidRPr="004632EC">
              <w:rPr>
                <w:rFonts w:ascii="Fira Sans" w:eastAsiaTheme="minorHAnsi" w:hAnsi="Fira Sans" w:cs="TimesNewRomanPS-BoldMT"/>
                <w:color w:val="000000" w:themeColor="text1"/>
                <w:szCs w:val="20"/>
                <w:lang w:eastAsia="en-US"/>
              </w:rPr>
              <w:t>Ateneo</w:t>
            </w:r>
            <w:r w:rsidR="006229B7" w:rsidRPr="004632EC">
              <w:rPr>
                <w:rFonts w:ascii="Fira Sans" w:eastAsiaTheme="minorHAnsi" w:hAnsi="Fira Sans" w:cs="TimesNewRomanPS-BoldMT"/>
                <w:color w:val="000000" w:themeColor="text1"/>
                <w:szCs w:val="20"/>
                <w:lang w:eastAsia="en-US"/>
              </w:rPr>
              <w:t xml:space="preserve"> </w:t>
            </w:r>
            <w:r w:rsidR="00DF6D8F" w:rsidRPr="004632EC">
              <w:rPr>
                <w:rFonts w:ascii="Fira Sans" w:eastAsiaTheme="minorHAnsi" w:hAnsi="Fira Sans" w:cs="TimesNewRomanPS-BoldMT"/>
                <w:color w:val="000000" w:themeColor="text1"/>
                <w:szCs w:val="20"/>
                <w:lang w:eastAsia="en-US"/>
              </w:rPr>
              <w:t>di Genova</w:t>
            </w:r>
            <w:r w:rsidR="00D25A37" w:rsidRPr="004632EC">
              <w:rPr>
                <w:rFonts w:ascii="Fira Sans" w:eastAsiaTheme="minorHAnsi" w:hAnsi="Fira Sans" w:cs="TimesNewRomanPS-BoldMT"/>
                <w:color w:val="000000" w:themeColor="text1"/>
                <w:szCs w:val="20"/>
                <w:lang w:eastAsia="en-US"/>
              </w:rPr>
              <w:t xml:space="preserve"> (75,4%)</w:t>
            </w:r>
            <w:r w:rsidR="000C255E" w:rsidRPr="004632EC">
              <w:rPr>
                <w:rFonts w:ascii="Fira Sans" w:eastAsiaTheme="minorHAnsi" w:hAnsi="Fira Sans" w:cs="TimesNewRomanPS-BoldMT"/>
                <w:color w:val="000000" w:themeColor="text1"/>
                <w:szCs w:val="20"/>
                <w:lang w:eastAsia="en-US"/>
              </w:rPr>
              <w:t>, dell’Area geografica</w:t>
            </w:r>
            <w:r w:rsidR="00DF6D8F" w:rsidRPr="004632EC">
              <w:rPr>
                <w:rFonts w:ascii="Fira Sans" w:eastAsiaTheme="minorHAnsi" w:hAnsi="Fira Sans" w:cs="TimesNewRomanPS-BoldMT"/>
                <w:color w:val="000000" w:themeColor="text1"/>
                <w:szCs w:val="20"/>
                <w:lang w:eastAsia="en-US"/>
              </w:rPr>
              <w:t xml:space="preserve"> </w:t>
            </w:r>
            <w:r w:rsidR="00D25A37" w:rsidRPr="004632EC">
              <w:rPr>
                <w:rFonts w:ascii="Fira Sans" w:eastAsiaTheme="minorHAnsi" w:hAnsi="Fira Sans" w:cs="TimesNewRomanPS-BoldMT"/>
                <w:color w:val="000000" w:themeColor="text1"/>
                <w:szCs w:val="20"/>
                <w:lang w:eastAsia="en-US"/>
              </w:rPr>
              <w:t xml:space="preserve">(86,1%) </w:t>
            </w:r>
            <w:r w:rsidR="00DF6D8F" w:rsidRPr="004632EC">
              <w:rPr>
                <w:rFonts w:ascii="Fira Sans" w:eastAsiaTheme="minorHAnsi" w:hAnsi="Fira Sans" w:cs="TimesNewRomanPS-BoldMT"/>
                <w:color w:val="000000" w:themeColor="text1"/>
                <w:szCs w:val="20"/>
                <w:lang w:eastAsia="en-US"/>
              </w:rPr>
              <w:t>e degli altri Atenei italiani</w:t>
            </w:r>
            <w:r w:rsidR="00D25A37" w:rsidRPr="004632EC">
              <w:rPr>
                <w:rFonts w:ascii="Fira Sans" w:eastAsiaTheme="minorHAnsi" w:hAnsi="Fira Sans" w:cs="TimesNewRomanPS-BoldMT"/>
                <w:color w:val="000000" w:themeColor="text1"/>
                <w:szCs w:val="20"/>
                <w:lang w:eastAsia="en-US"/>
              </w:rPr>
              <w:t xml:space="preserve"> (83,5%)</w:t>
            </w:r>
            <w:r w:rsidR="006229B7" w:rsidRPr="004632EC">
              <w:rPr>
                <w:rFonts w:ascii="Fira Sans" w:eastAsiaTheme="minorHAnsi" w:hAnsi="Fira Sans" w:cs="TimesNewRomanPS-BoldMT"/>
                <w:color w:val="000000" w:themeColor="text1"/>
                <w:szCs w:val="20"/>
                <w:lang w:eastAsia="en-US"/>
              </w:rPr>
              <w:t>.</w:t>
            </w:r>
            <w:r w:rsidR="000C255E" w:rsidRPr="004632EC">
              <w:rPr>
                <w:rFonts w:ascii="Fira Sans" w:eastAsiaTheme="minorHAnsi" w:hAnsi="Fira Sans" w:cs="TimesNewRomanPS-BoldMT"/>
                <w:color w:val="000000" w:themeColor="text1"/>
                <w:szCs w:val="20"/>
                <w:lang w:eastAsia="en-US"/>
              </w:rPr>
              <w:t xml:space="preserve"> </w:t>
            </w:r>
          </w:p>
          <w:p w14:paraId="7619E2D1" w14:textId="0963DB26" w:rsidR="00A52E59" w:rsidRPr="004632EC" w:rsidRDefault="000C255E" w:rsidP="00403540">
            <w:pPr>
              <w:autoSpaceDE w:val="0"/>
              <w:autoSpaceDN w:val="0"/>
              <w:adjustRightInd w:val="0"/>
              <w:spacing w:after="120" w:line="276" w:lineRule="auto"/>
              <w:ind w:firstLine="318"/>
              <w:jc w:val="both"/>
              <w:rPr>
                <w:rFonts w:ascii="Fira Sans" w:eastAsiaTheme="minorHAnsi" w:hAnsi="Fira Sans" w:cs="TimesNewRomanPS-BoldMT"/>
                <w:color w:val="000000" w:themeColor="text1"/>
                <w:szCs w:val="20"/>
                <w:lang w:eastAsia="en-US"/>
              </w:rPr>
            </w:pPr>
            <w:r w:rsidRPr="004632EC">
              <w:rPr>
                <w:rFonts w:ascii="Fira Sans" w:eastAsiaTheme="minorHAnsi" w:hAnsi="Fira Sans" w:cs="TimesNewRomanPS-BoldMT"/>
                <w:color w:val="000000" w:themeColor="text1"/>
                <w:szCs w:val="20"/>
                <w:lang w:eastAsia="en-US"/>
              </w:rPr>
              <w:t xml:space="preserve">Anche in considerazione del numero elevato di studenti lavoratori che inevitabilmente </w:t>
            </w:r>
            <w:r w:rsidR="00D25A37" w:rsidRPr="004632EC">
              <w:rPr>
                <w:rFonts w:ascii="Fira Sans" w:eastAsiaTheme="minorHAnsi" w:hAnsi="Fira Sans" w:cs="TimesNewRomanPS-BoldMT"/>
                <w:color w:val="000000" w:themeColor="text1"/>
                <w:szCs w:val="20"/>
                <w:lang w:eastAsia="en-US"/>
              </w:rPr>
              <w:t>tendo</w:t>
            </w:r>
            <w:r w:rsidR="004632EC" w:rsidRPr="004632EC">
              <w:rPr>
                <w:rFonts w:ascii="Fira Sans" w:eastAsiaTheme="minorHAnsi" w:hAnsi="Fira Sans" w:cs="TimesNewRomanPS-BoldMT"/>
                <w:color w:val="000000" w:themeColor="text1"/>
                <w:szCs w:val="20"/>
                <w:lang w:eastAsia="en-US"/>
              </w:rPr>
              <w:t>no</w:t>
            </w:r>
            <w:r w:rsidR="00D25A37" w:rsidRPr="004632EC">
              <w:rPr>
                <w:rFonts w:ascii="Fira Sans" w:eastAsiaTheme="minorHAnsi" w:hAnsi="Fira Sans" w:cs="TimesNewRomanPS-BoldMT"/>
                <w:color w:val="000000" w:themeColor="text1"/>
                <w:szCs w:val="20"/>
                <w:lang w:eastAsia="en-US"/>
              </w:rPr>
              <w:t xml:space="preserve"> a rallentare</w:t>
            </w:r>
            <w:r w:rsidRPr="004632EC">
              <w:rPr>
                <w:rFonts w:ascii="Fira Sans" w:eastAsiaTheme="minorHAnsi" w:hAnsi="Fira Sans" w:cs="TimesNewRomanPS-BoldMT"/>
                <w:color w:val="000000" w:themeColor="text1"/>
                <w:szCs w:val="20"/>
                <w:lang w:eastAsia="en-US"/>
              </w:rPr>
              <w:t xml:space="preserve"> il loro percorso universitario, l’indicatore iC13 </w:t>
            </w:r>
            <w:r w:rsidR="00D25A37" w:rsidRPr="004632EC">
              <w:rPr>
                <w:rFonts w:ascii="Fira Sans" w:eastAsiaTheme="minorHAnsi" w:hAnsi="Fira Sans" w:cs="TimesNewRomanPS-BoldMT"/>
                <w:color w:val="000000" w:themeColor="text1"/>
                <w:szCs w:val="20"/>
                <w:lang w:eastAsia="en-US"/>
              </w:rPr>
              <w:t>appare soddisfacente.</w:t>
            </w:r>
          </w:p>
          <w:p w14:paraId="71EA110F" w14:textId="78DEEB58" w:rsidR="00A52E59" w:rsidRPr="004632EC" w:rsidRDefault="00A52E59" w:rsidP="00403540">
            <w:pPr>
              <w:spacing w:line="276" w:lineRule="auto"/>
              <w:jc w:val="both"/>
              <w:rPr>
                <w:rFonts w:ascii="Fira Sans" w:eastAsia="Century" w:hAnsi="Fira Sans" w:cs="Century"/>
                <w:color w:val="000000" w:themeColor="text1"/>
                <w:szCs w:val="20"/>
              </w:rPr>
            </w:pPr>
            <w:r w:rsidRPr="004632EC">
              <w:rPr>
                <w:rFonts w:ascii="Fira Sans" w:eastAsia="Century" w:hAnsi="Fira Sans" w:cs="Century"/>
                <w:b/>
                <w:bCs/>
                <w:color w:val="000000" w:themeColor="text1"/>
                <w:szCs w:val="20"/>
              </w:rPr>
              <w:t>iC14</w:t>
            </w:r>
            <w:r w:rsidR="000554A5" w:rsidRPr="004632EC">
              <w:rPr>
                <w:rFonts w:ascii="Fira Sans" w:eastAsia="Century" w:hAnsi="Fira Sans" w:cs="Century"/>
                <w:b/>
                <w:bCs/>
                <w:color w:val="000000" w:themeColor="text1"/>
                <w:szCs w:val="20"/>
              </w:rPr>
              <w:t>:</w:t>
            </w:r>
            <w:r w:rsidRPr="004632EC">
              <w:rPr>
                <w:rFonts w:ascii="Fira Sans" w:eastAsia="Century" w:hAnsi="Fira Sans" w:cs="Century"/>
                <w:b/>
                <w:bCs/>
                <w:color w:val="000000" w:themeColor="text1"/>
                <w:szCs w:val="20"/>
              </w:rPr>
              <w:t xml:space="preserve"> Percentuale di studenti che proseguono nel II anno nello stesso Corso di studio</w:t>
            </w:r>
          </w:p>
          <w:p w14:paraId="3B572C47" w14:textId="29DE496A" w:rsidR="004632EC" w:rsidRPr="004632EC" w:rsidRDefault="00A52E59" w:rsidP="00403540">
            <w:pPr>
              <w:spacing w:line="276" w:lineRule="auto"/>
              <w:ind w:firstLine="284"/>
              <w:jc w:val="both"/>
              <w:rPr>
                <w:rFonts w:ascii="Fira Sans" w:eastAsia="Century" w:hAnsi="Fira Sans" w:cs="Century"/>
                <w:color w:val="000000" w:themeColor="text1"/>
                <w:szCs w:val="20"/>
              </w:rPr>
            </w:pPr>
            <w:r w:rsidRPr="004632EC">
              <w:rPr>
                <w:rFonts w:ascii="Fira Sans" w:eastAsia="Century" w:hAnsi="Fira Sans" w:cs="Century"/>
                <w:color w:val="000000" w:themeColor="text1"/>
                <w:szCs w:val="20"/>
              </w:rPr>
              <w:t>L’</w:t>
            </w:r>
            <w:r w:rsidR="004632EC" w:rsidRPr="004632EC">
              <w:rPr>
                <w:rFonts w:ascii="Fira Sans" w:eastAsia="Century" w:hAnsi="Fira Sans" w:cs="Century"/>
                <w:color w:val="000000" w:themeColor="text1"/>
                <w:szCs w:val="20"/>
              </w:rPr>
              <w:t>IC14</w:t>
            </w:r>
            <w:r w:rsidR="00C77568">
              <w:rPr>
                <w:rFonts w:ascii="Fira Sans" w:eastAsia="Century" w:hAnsi="Fira Sans" w:cs="Century"/>
                <w:color w:val="000000" w:themeColor="text1"/>
                <w:szCs w:val="20"/>
              </w:rPr>
              <w:t>,</w:t>
            </w:r>
            <w:r w:rsidRPr="004632EC">
              <w:rPr>
                <w:rFonts w:ascii="Fira Sans" w:eastAsia="Century" w:hAnsi="Fira Sans" w:cs="Century"/>
                <w:color w:val="000000" w:themeColor="text1"/>
                <w:szCs w:val="20"/>
              </w:rPr>
              <w:t xml:space="preserve"> relativo alla percentuale di studenti che proseguono nel II anno nel CdS EMMP, </w:t>
            </w:r>
            <w:r w:rsidR="004632EC" w:rsidRPr="004632EC">
              <w:rPr>
                <w:rFonts w:ascii="Fira Sans" w:eastAsia="Century" w:hAnsi="Fira Sans" w:cs="Century"/>
                <w:color w:val="000000" w:themeColor="text1"/>
                <w:szCs w:val="20"/>
              </w:rPr>
              <w:t xml:space="preserve">presenta un andamento leggermente oscillante nel corso degli anni (92,6% nel 2020, 91,7% nel 2022), raggiungendo negli ultimi due anni (98,1% nel 2022 e 97,5% nel 2023), percentuali molto elevate in linea con le medie dell’Ateneo di Genova, dell’Area geografica e degli altri Atenei italiani. </w:t>
            </w:r>
          </w:p>
          <w:p w14:paraId="72F02789" w14:textId="4FB337C1" w:rsidR="00A52E59" w:rsidRPr="004632EC" w:rsidRDefault="00573E0F" w:rsidP="00403540">
            <w:pPr>
              <w:spacing w:after="120" w:line="276" w:lineRule="auto"/>
              <w:ind w:firstLine="284"/>
              <w:jc w:val="both"/>
              <w:rPr>
                <w:rFonts w:ascii="Fira Sans" w:eastAsia="Century" w:hAnsi="Fira Sans" w:cs="Century"/>
                <w:color w:val="000000" w:themeColor="text1"/>
                <w:szCs w:val="20"/>
              </w:rPr>
            </w:pPr>
            <w:r w:rsidRPr="004632EC">
              <w:rPr>
                <w:rFonts w:ascii="Fira Sans" w:eastAsia="Century" w:hAnsi="Fira Sans" w:cs="Century"/>
                <w:color w:val="000000" w:themeColor="text1"/>
                <w:szCs w:val="20"/>
              </w:rPr>
              <w:t>L</w:t>
            </w:r>
            <w:r w:rsidR="00A52E59" w:rsidRPr="004632EC">
              <w:rPr>
                <w:rFonts w:ascii="Fira Sans" w:eastAsia="Century" w:hAnsi="Fira Sans" w:cs="Century"/>
                <w:color w:val="000000" w:themeColor="text1"/>
                <w:szCs w:val="20"/>
              </w:rPr>
              <w:t>’indicatore risulta</w:t>
            </w:r>
            <w:r w:rsidRPr="004632EC">
              <w:rPr>
                <w:rFonts w:ascii="Fira Sans" w:eastAsia="Century" w:hAnsi="Fira Sans" w:cs="Century"/>
                <w:color w:val="000000" w:themeColor="text1"/>
                <w:szCs w:val="20"/>
              </w:rPr>
              <w:t>, quindi,</w:t>
            </w:r>
            <w:r w:rsidR="00A52E59" w:rsidRPr="004632EC">
              <w:rPr>
                <w:rFonts w:ascii="Fira Sans" w:eastAsia="Century" w:hAnsi="Fira Sans" w:cs="Century"/>
                <w:color w:val="000000" w:themeColor="text1"/>
                <w:szCs w:val="20"/>
              </w:rPr>
              <w:t xml:space="preserve"> decisamente </w:t>
            </w:r>
            <w:r w:rsidRPr="004632EC">
              <w:rPr>
                <w:rFonts w:ascii="Fira Sans" w:eastAsia="Century" w:hAnsi="Fira Sans" w:cs="Century"/>
                <w:color w:val="000000" w:themeColor="text1"/>
                <w:szCs w:val="20"/>
              </w:rPr>
              <w:t>positivo</w:t>
            </w:r>
            <w:r w:rsidR="00A52E59" w:rsidRPr="004632EC">
              <w:rPr>
                <w:rFonts w:ascii="Fira Sans" w:eastAsia="Century" w:hAnsi="Fira Sans" w:cs="Century"/>
                <w:color w:val="000000" w:themeColor="text1"/>
                <w:szCs w:val="20"/>
              </w:rPr>
              <w:t>.</w:t>
            </w:r>
            <w:r w:rsidR="006229B7" w:rsidRPr="004632EC">
              <w:rPr>
                <w:rFonts w:ascii="Fira Sans" w:eastAsia="Century" w:hAnsi="Fira Sans" w:cs="Century"/>
                <w:color w:val="000000" w:themeColor="text1"/>
                <w:szCs w:val="20"/>
              </w:rPr>
              <w:t xml:space="preserve"> </w:t>
            </w:r>
            <w:r w:rsidR="00A52E59" w:rsidRPr="004632EC">
              <w:rPr>
                <w:rFonts w:ascii="Fira Sans" w:eastAsia="Century" w:hAnsi="Fira Sans" w:cs="Century"/>
                <w:color w:val="000000" w:themeColor="text1"/>
                <w:szCs w:val="20"/>
              </w:rPr>
              <w:t>Identiche considerazioni valgono in riferimento all’indicatore iC21 a dimostrazione che l</w:t>
            </w:r>
            <w:r w:rsidRPr="004632EC">
              <w:rPr>
                <w:rFonts w:ascii="Fira Sans" w:eastAsia="Century" w:hAnsi="Fira Sans" w:cs="Century"/>
                <w:color w:val="000000" w:themeColor="text1"/>
                <w:szCs w:val="20"/>
              </w:rPr>
              <w:t>’elevata</w:t>
            </w:r>
            <w:r w:rsidR="00A52E59" w:rsidRPr="004632EC">
              <w:rPr>
                <w:rFonts w:ascii="Fira Sans" w:eastAsia="Century" w:hAnsi="Fira Sans" w:cs="Century"/>
                <w:color w:val="000000" w:themeColor="text1"/>
                <w:szCs w:val="20"/>
              </w:rPr>
              <w:t xml:space="preserve"> </w:t>
            </w:r>
            <w:r w:rsidRPr="004632EC">
              <w:rPr>
                <w:rFonts w:ascii="Fira Sans" w:eastAsia="Century" w:hAnsi="Fira Sans" w:cs="Century"/>
                <w:color w:val="000000" w:themeColor="text1"/>
                <w:szCs w:val="20"/>
              </w:rPr>
              <w:t>percentuale</w:t>
            </w:r>
            <w:r w:rsidR="00A52E59" w:rsidRPr="004632EC">
              <w:rPr>
                <w:rFonts w:ascii="Fira Sans" w:eastAsia="Century" w:hAnsi="Fira Sans" w:cs="Century"/>
                <w:color w:val="000000" w:themeColor="text1"/>
                <w:szCs w:val="20"/>
              </w:rPr>
              <w:t xml:space="preserve"> di studenti che proseguono la carriera nel sistema universitario al II anno corrisponde esattamente alla percentuale di studenti che proseguono la carriera nel CdS EMMP.</w:t>
            </w:r>
          </w:p>
          <w:p w14:paraId="0229B154" w14:textId="1AF79864" w:rsidR="00A52E59" w:rsidRPr="00191CE3" w:rsidRDefault="006B2A3B" w:rsidP="00403540">
            <w:pPr>
              <w:spacing w:line="276" w:lineRule="auto"/>
              <w:jc w:val="both"/>
              <w:rPr>
                <w:rFonts w:ascii="Fira Sans" w:eastAsia="Century" w:hAnsi="Fira Sans" w:cs="Century"/>
                <w:color w:val="000000" w:themeColor="text1"/>
                <w:szCs w:val="20"/>
              </w:rPr>
            </w:pPr>
            <w:r w:rsidRPr="00191CE3">
              <w:rPr>
                <w:rFonts w:ascii="Fira Sans" w:eastAsia="Century" w:hAnsi="Fira Sans" w:cs="Century"/>
                <w:b/>
                <w:bCs/>
                <w:color w:val="000000" w:themeColor="text1"/>
                <w:szCs w:val="20"/>
              </w:rPr>
              <w:t>i</w:t>
            </w:r>
            <w:r w:rsidR="00A52E59" w:rsidRPr="00191CE3">
              <w:rPr>
                <w:rFonts w:ascii="Fira Sans" w:eastAsia="Century" w:hAnsi="Fira Sans" w:cs="Century"/>
                <w:b/>
                <w:bCs/>
                <w:smallCaps/>
                <w:color w:val="000000" w:themeColor="text1"/>
                <w:szCs w:val="20"/>
              </w:rPr>
              <w:t>C15</w:t>
            </w:r>
            <w:r w:rsidR="000554A5" w:rsidRPr="00191CE3">
              <w:rPr>
                <w:rFonts w:ascii="Fira Sans" w:eastAsia="Century" w:hAnsi="Fira Sans" w:cs="Century"/>
                <w:b/>
                <w:bCs/>
                <w:smallCaps/>
                <w:color w:val="000000" w:themeColor="text1"/>
                <w:szCs w:val="20"/>
              </w:rPr>
              <w:t>:</w:t>
            </w:r>
            <w:r w:rsidR="00A52E59" w:rsidRPr="00191CE3">
              <w:rPr>
                <w:rFonts w:ascii="Fira Sans" w:eastAsia="Century" w:hAnsi="Fira Sans" w:cs="Century"/>
                <w:b/>
                <w:bCs/>
                <w:smallCaps/>
                <w:color w:val="000000" w:themeColor="text1"/>
                <w:szCs w:val="20"/>
              </w:rPr>
              <w:t xml:space="preserve"> </w:t>
            </w:r>
            <w:r w:rsidR="00A52E59" w:rsidRPr="00191CE3">
              <w:rPr>
                <w:rFonts w:ascii="Fira Sans" w:eastAsia="Century" w:hAnsi="Fira Sans" w:cs="Century"/>
                <w:b/>
                <w:bCs/>
                <w:color w:val="000000" w:themeColor="text1"/>
                <w:szCs w:val="20"/>
              </w:rPr>
              <w:t>Percentuale di studenti che proseguono al II anno nello stesso Corso di studio avendo acquisito almeno 20 CFU al I anno</w:t>
            </w:r>
          </w:p>
          <w:p w14:paraId="7A5B87C6" w14:textId="79ACD425" w:rsidR="004632EC" w:rsidRPr="00191CE3" w:rsidRDefault="004632EC" w:rsidP="00403540">
            <w:pPr>
              <w:spacing w:line="276" w:lineRule="auto"/>
              <w:ind w:firstLine="284"/>
              <w:jc w:val="both"/>
              <w:rPr>
                <w:rFonts w:ascii="Fira Sans" w:eastAsia="Century" w:hAnsi="Fira Sans" w:cs="Century"/>
                <w:color w:val="000000" w:themeColor="text1"/>
              </w:rPr>
            </w:pPr>
            <w:r w:rsidRPr="00191CE3">
              <w:rPr>
                <w:rFonts w:ascii="Fira Sans" w:eastAsia="Century" w:hAnsi="Fira Sans" w:cs="Century"/>
                <w:color w:val="000000" w:themeColor="text1"/>
              </w:rPr>
              <w:t>L’iC15 relativo alla percentuale di studenti che proseguono al II anno del CdS EMMP avendo acquisito almeno 20 CFU al I anno</w:t>
            </w:r>
            <w:r w:rsidR="00A52E59" w:rsidRPr="00191CE3">
              <w:rPr>
                <w:rFonts w:ascii="Fira Sans" w:eastAsia="Century" w:hAnsi="Fira Sans" w:cs="Century"/>
                <w:color w:val="000000" w:themeColor="text1"/>
              </w:rPr>
              <w:t xml:space="preserve"> </w:t>
            </w:r>
            <w:r w:rsidR="00882DAE" w:rsidRPr="00191CE3">
              <w:rPr>
                <w:rFonts w:ascii="Fira Sans" w:eastAsia="Symbol" w:hAnsi="Fira Sans" w:cs="Symbol"/>
                <w:color w:val="000000" w:themeColor="text1"/>
              </w:rPr>
              <w:t xml:space="preserve">è </w:t>
            </w:r>
            <w:r w:rsidR="00A52E59" w:rsidRPr="00191CE3">
              <w:rPr>
                <w:rFonts w:ascii="Fira Sans" w:eastAsia="Century" w:hAnsi="Fira Sans" w:cs="Century"/>
                <w:color w:val="000000" w:themeColor="text1"/>
              </w:rPr>
              <w:t xml:space="preserve">correlato all’indicatore iC15bis </w:t>
            </w:r>
            <w:r w:rsidRPr="00191CE3">
              <w:rPr>
                <w:rFonts w:ascii="Fira Sans" w:eastAsia="Century" w:hAnsi="Fira Sans" w:cs="Century"/>
                <w:color w:val="000000" w:themeColor="text1"/>
              </w:rPr>
              <w:t xml:space="preserve">che si riferisce alla percentuale di studenti che proseguono al II anno del CdS EMMP avendo acquisito almeno 1/3 dei CFU previsti al I anno. Entrambi gli indicatori si </w:t>
            </w:r>
            <w:r w:rsidR="00A52E59" w:rsidRPr="00191CE3">
              <w:rPr>
                <w:rFonts w:ascii="Fira Sans" w:eastAsia="Century" w:hAnsi="Fira Sans" w:cs="Century"/>
                <w:color w:val="000000" w:themeColor="text1"/>
              </w:rPr>
              <w:t>caratterizza</w:t>
            </w:r>
            <w:r w:rsidRPr="00191CE3">
              <w:rPr>
                <w:rFonts w:ascii="Fira Sans" w:eastAsia="Century" w:hAnsi="Fira Sans" w:cs="Century"/>
                <w:color w:val="000000" w:themeColor="text1"/>
              </w:rPr>
              <w:t>no</w:t>
            </w:r>
            <w:r w:rsidR="00A52E59" w:rsidRPr="00191CE3">
              <w:rPr>
                <w:rFonts w:ascii="Fira Sans" w:eastAsia="Century" w:hAnsi="Fira Sans" w:cs="Century"/>
                <w:color w:val="000000" w:themeColor="text1"/>
              </w:rPr>
              <w:t xml:space="preserve"> </w:t>
            </w:r>
            <w:r w:rsidR="00191CE3" w:rsidRPr="00191CE3">
              <w:rPr>
                <w:rFonts w:ascii="Fira Sans" w:eastAsia="Century" w:hAnsi="Fira Sans" w:cs="Century"/>
                <w:color w:val="000000" w:themeColor="text1"/>
              </w:rPr>
              <w:t>per un</w:t>
            </w:r>
            <w:r w:rsidRPr="00191CE3">
              <w:rPr>
                <w:rFonts w:ascii="Fira Sans" w:eastAsia="Century" w:hAnsi="Fira Sans" w:cs="Century"/>
                <w:color w:val="000000" w:themeColor="text1"/>
              </w:rPr>
              <w:t xml:space="preserve"> costante incremento nel corso degli anni. </w:t>
            </w:r>
            <w:proofErr w:type="gramStart"/>
            <w:r w:rsidRPr="00191CE3">
              <w:rPr>
                <w:rFonts w:ascii="Fira Sans" w:eastAsia="Century" w:hAnsi="Fira Sans" w:cs="Century"/>
                <w:color w:val="000000" w:themeColor="text1"/>
              </w:rPr>
              <w:t>In particolare</w:t>
            </w:r>
            <w:proofErr w:type="gramEnd"/>
            <w:r w:rsidRPr="00191CE3">
              <w:rPr>
                <w:rFonts w:ascii="Fira Sans" w:eastAsia="Century" w:hAnsi="Fira Sans" w:cs="Century"/>
                <w:color w:val="000000" w:themeColor="text1"/>
              </w:rPr>
              <w:t xml:space="preserve"> l’iC15 presenta </w:t>
            </w:r>
            <w:proofErr w:type="gramStart"/>
            <w:r w:rsidRPr="00191CE3">
              <w:rPr>
                <w:rFonts w:ascii="Fira Sans" w:eastAsia="Century" w:hAnsi="Fira Sans" w:cs="Century"/>
                <w:color w:val="000000" w:themeColor="text1"/>
              </w:rPr>
              <w:t>un trend</w:t>
            </w:r>
            <w:proofErr w:type="gramEnd"/>
            <w:r w:rsidRPr="00191CE3">
              <w:rPr>
                <w:rFonts w:ascii="Fira Sans" w:eastAsia="Century" w:hAnsi="Fira Sans" w:cs="Century"/>
                <w:color w:val="000000" w:themeColor="text1"/>
              </w:rPr>
              <w:t xml:space="preserve"> in crescita dal </w:t>
            </w:r>
            <w:r w:rsidR="00A52E59" w:rsidRPr="00191CE3">
              <w:rPr>
                <w:rFonts w:ascii="Fira Sans" w:eastAsia="Century" w:hAnsi="Fira Sans" w:cs="Century"/>
                <w:color w:val="000000" w:themeColor="text1"/>
              </w:rPr>
              <w:t>8</w:t>
            </w:r>
            <w:r w:rsidR="006B2A3B" w:rsidRPr="00191CE3">
              <w:rPr>
                <w:rFonts w:ascii="Fira Sans" w:eastAsia="Century" w:hAnsi="Fira Sans" w:cs="Century"/>
                <w:color w:val="000000" w:themeColor="text1"/>
              </w:rPr>
              <w:t>7</w:t>
            </w:r>
            <w:r w:rsidR="00A52E59" w:rsidRPr="00191CE3">
              <w:rPr>
                <w:rFonts w:ascii="Fira Sans" w:eastAsia="Century" w:hAnsi="Fira Sans" w:cs="Century"/>
                <w:color w:val="000000" w:themeColor="text1"/>
              </w:rPr>
              <w:t>,</w:t>
            </w:r>
            <w:r w:rsidR="006B2A3B" w:rsidRPr="00191CE3">
              <w:rPr>
                <w:rFonts w:ascii="Fira Sans" w:eastAsia="Century" w:hAnsi="Fira Sans" w:cs="Century"/>
                <w:color w:val="000000" w:themeColor="text1"/>
              </w:rPr>
              <w:t>7</w:t>
            </w:r>
            <w:r w:rsidR="00A52E59" w:rsidRPr="00191CE3">
              <w:rPr>
                <w:rFonts w:ascii="Fira Sans" w:eastAsia="Century" w:hAnsi="Fira Sans" w:cs="Century"/>
                <w:color w:val="000000" w:themeColor="text1"/>
              </w:rPr>
              <w:t>% nel 2020</w:t>
            </w:r>
            <w:r w:rsidR="00191CE3" w:rsidRPr="00191CE3">
              <w:rPr>
                <w:rFonts w:ascii="Fira Sans" w:eastAsia="Century" w:hAnsi="Fira Sans" w:cs="Century"/>
                <w:color w:val="000000" w:themeColor="text1"/>
              </w:rPr>
              <w:t xml:space="preserve"> al</w:t>
            </w:r>
            <w:r w:rsidRPr="00191CE3">
              <w:rPr>
                <w:rFonts w:ascii="Fira Sans" w:eastAsia="Century" w:hAnsi="Fira Sans" w:cs="Century"/>
                <w:color w:val="000000" w:themeColor="text1"/>
              </w:rPr>
              <w:t xml:space="preserve"> 97,5% nel 2023</w:t>
            </w:r>
            <w:r w:rsidR="00191CE3" w:rsidRPr="00191CE3">
              <w:rPr>
                <w:rFonts w:ascii="Fira Sans" w:eastAsia="Century" w:hAnsi="Fira Sans" w:cs="Century"/>
                <w:color w:val="000000" w:themeColor="text1"/>
              </w:rPr>
              <w:t xml:space="preserve"> </w:t>
            </w:r>
            <w:r w:rsidRPr="00191CE3">
              <w:rPr>
                <w:rFonts w:ascii="Fira Sans" w:eastAsia="Century" w:hAnsi="Fira Sans" w:cs="Century"/>
                <w:color w:val="000000" w:themeColor="text1"/>
              </w:rPr>
              <w:t>posizionandosi</w:t>
            </w:r>
            <w:r w:rsidR="006B2A3B" w:rsidRPr="00191CE3">
              <w:rPr>
                <w:rFonts w:ascii="Fira Sans" w:eastAsia="Century" w:hAnsi="Fira Sans" w:cs="Century"/>
                <w:color w:val="000000" w:themeColor="text1"/>
              </w:rPr>
              <w:t xml:space="preserve"> al di sopra </w:t>
            </w:r>
            <w:r w:rsidR="00573E0F" w:rsidRPr="00191CE3">
              <w:rPr>
                <w:rFonts w:ascii="Fira Sans" w:eastAsia="Century" w:hAnsi="Fira Sans" w:cs="Century"/>
                <w:color w:val="000000" w:themeColor="text1"/>
              </w:rPr>
              <w:t xml:space="preserve">di </w:t>
            </w:r>
            <w:r w:rsidR="00EE758F">
              <w:rPr>
                <w:rFonts w:ascii="Fira Sans" w:eastAsia="Century" w:hAnsi="Fira Sans" w:cs="Century"/>
                <w:color w:val="000000" w:themeColor="text1"/>
              </w:rPr>
              <w:t>tutti gli altri aggregati.</w:t>
            </w:r>
          </w:p>
          <w:p w14:paraId="62A51F91" w14:textId="30F0C133" w:rsidR="00191CE3" w:rsidRPr="00771EA8" w:rsidRDefault="00191CE3" w:rsidP="00403540">
            <w:pPr>
              <w:spacing w:after="120" w:line="276" w:lineRule="auto"/>
              <w:ind w:firstLine="284"/>
              <w:jc w:val="both"/>
              <w:rPr>
                <w:rFonts w:ascii="Fira Sans" w:eastAsia="Century" w:hAnsi="Fira Sans" w:cs="Century"/>
                <w:color w:val="000000" w:themeColor="text1"/>
              </w:rPr>
            </w:pPr>
            <w:r w:rsidRPr="00771EA8">
              <w:rPr>
                <w:rFonts w:ascii="Fira Sans" w:eastAsia="Century" w:hAnsi="Fira Sans" w:cs="Century"/>
                <w:color w:val="000000" w:themeColor="text1"/>
              </w:rPr>
              <w:lastRenderedPageBreak/>
              <w:t xml:space="preserve">Sebbene vada segnalato che </w:t>
            </w:r>
            <w:r w:rsidR="00882DAE" w:rsidRPr="00771EA8">
              <w:rPr>
                <w:rFonts w:ascii="Fira Sans" w:eastAsia="Century" w:hAnsi="Fira Sans" w:cs="Century"/>
                <w:color w:val="000000" w:themeColor="text1"/>
              </w:rPr>
              <w:t>questo indicatore</w:t>
            </w:r>
            <w:r w:rsidRPr="00771EA8">
              <w:rPr>
                <w:rFonts w:ascii="Fira Sans" w:eastAsia="Century" w:hAnsi="Fira Sans" w:cs="Century"/>
                <w:color w:val="000000" w:themeColor="text1"/>
              </w:rPr>
              <w:t>, così come</w:t>
            </w:r>
            <w:r w:rsidR="00882DAE" w:rsidRPr="00771EA8">
              <w:rPr>
                <w:rFonts w:ascii="Fira Sans" w:eastAsia="Century" w:hAnsi="Fira Sans" w:cs="Century"/>
                <w:color w:val="000000" w:themeColor="text1"/>
              </w:rPr>
              <w:t xml:space="preserve"> quell</w:t>
            </w:r>
            <w:r w:rsidR="000A127E" w:rsidRPr="00771EA8">
              <w:rPr>
                <w:rFonts w:ascii="Fira Sans" w:eastAsia="Century" w:hAnsi="Fira Sans" w:cs="Century"/>
                <w:color w:val="000000" w:themeColor="text1"/>
              </w:rPr>
              <w:t>i</w:t>
            </w:r>
            <w:r w:rsidR="00882DAE" w:rsidRPr="00771EA8">
              <w:rPr>
                <w:rFonts w:ascii="Fira Sans" w:eastAsia="Century" w:hAnsi="Fira Sans" w:cs="Century"/>
                <w:color w:val="000000" w:themeColor="text1"/>
              </w:rPr>
              <w:t xml:space="preserve"> successiv</w:t>
            </w:r>
            <w:r w:rsidR="000A127E" w:rsidRPr="00771EA8">
              <w:rPr>
                <w:rFonts w:ascii="Fira Sans" w:eastAsia="Century" w:hAnsi="Fira Sans" w:cs="Century"/>
                <w:color w:val="000000" w:themeColor="text1"/>
              </w:rPr>
              <w:t>i (iC15bis e iC16bis)</w:t>
            </w:r>
            <w:r w:rsidR="00882DAE" w:rsidRPr="00771EA8">
              <w:rPr>
                <w:rFonts w:ascii="Fira Sans" w:eastAsia="Century" w:hAnsi="Fira Sans" w:cs="Century"/>
                <w:color w:val="000000" w:themeColor="text1"/>
              </w:rPr>
              <w:t xml:space="preserve"> </w:t>
            </w:r>
            <w:r w:rsidRPr="00771EA8">
              <w:rPr>
                <w:rFonts w:ascii="Fira Sans" w:eastAsia="Century" w:hAnsi="Fira Sans" w:cs="Century"/>
                <w:color w:val="000000" w:themeColor="text1"/>
              </w:rPr>
              <w:t>risulti</w:t>
            </w:r>
            <w:r w:rsidR="00882DAE" w:rsidRPr="00771EA8">
              <w:rPr>
                <w:rFonts w:ascii="Fira Sans" w:eastAsia="Century" w:hAnsi="Fira Sans" w:cs="Century"/>
                <w:color w:val="000000" w:themeColor="text1"/>
              </w:rPr>
              <w:t xml:space="preserve"> non facilmente interpretabil</w:t>
            </w:r>
            <w:r w:rsidRPr="00771EA8">
              <w:rPr>
                <w:rFonts w:ascii="Fira Sans" w:eastAsia="Century" w:hAnsi="Fira Sans" w:cs="Century"/>
                <w:color w:val="000000" w:themeColor="text1"/>
              </w:rPr>
              <w:t>e</w:t>
            </w:r>
            <w:r w:rsidR="00882DAE" w:rsidRPr="00771EA8">
              <w:rPr>
                <w:rFonts w:ascii="Fira Sans" w:eastAsia="Century" w:hAnsi="Fira Sans" w:cs="Century"/>
                <w:color w:val="000000" w:themeColor="text1"/>
              </w:rPr>
              <w:t xml:space="preserve"> in quanto il piano di studi EMMP non prevede un numero assoluto di CFU al primo anno, ma consente a ciascun studente di scegliere come posizionare</w:t>
            </w:r>
            <w:r w:rsidR="00F8320D" w:rsidRPr="00771EA8">
              <w:rPr>
                <w:rFonts w:ascii="Fira Sans" w:eastAsia="Century" w:hAnsi="Fira Sans" w:cs="Century"/>
                <w:color w:val="000000" w:themeColor="text1"/>
              </w:rPr>
              <w:t xml:space="preserve"> a sua discrezione</w:t>
            </w:r>
            <w:r w:rsidR="00882DAE" w:rsidRPr="00771EA8">
              <w:rPr>
                <w:rFonts w:ascii="Fira Sans" w:eastAsia="Century" w:hAnsi="Fira Sans" w:cs="Century"/>
                <w:color w:val="000000" w:themeColor="text1"/>
              </w:rPr>
              <w:t xml:space="preserve"> 15 CFU tra il primo e il secondo anno</w:t>
            </w:r>
            <w:r w:rsidRPr="00771EA8">
              <w:rPr>
                <w:rFonts w:ascii="Fira Sans" w:eastAsia="Century" w:hAnsi="Fira Sans" w:cs="Century"/>
                <w:color w:val="000000" w:themeColor="text1"/>
              </w:rPr>
              <w:t>, si possono tuttavia interpretare le elevate percentuali come dimostrazione che la quasi totalità degli studenti del primo anno non incontra particolari difficoltà nel sostenere i primi esami.</w:t>
            </w:r>
          </w:p>
          <w:p w14:paraId="3DB4DCF6" w14:textId="7B22CA2D" w:rsidR="00A52E59" w:rsidRPr="00191CE3" w:rsidRDefault="00A52E59" w:rsidP="00403540">
            <w:pPr>
              <w:spacing w:line="276" w:lineRule="auto"/>
              <w:jc w:val="both"/>
              <w:rPr>
                <w:rFonts w:ascii="Fira Sans" w:eastAsia="Century" w:hAnsi="Fira Sans" w:cs="Century"/>
                <w:color w:val="000000" w:themeColor="text1"/>
                <w:szCs w:val="20"/>
              </w:rPr>
            </w:pPr>
            <w:r w:rsidRPr="00191CE3">
              <w:rPr>
                <w:rFonts w:ascii="Fira Sans" w:eastAsia="Century" w:hAnsi="Fira Sans" w:cs="Century"/>
                <w:b/>
                <w:bCs/>
                <w:color w:val="000000" w:themeColor="text1"/>
                <w:szCs w:val="20"/>
              </w:rPr>
              <w:t>iC15BIS</w:t>
            </w:r>
            <w:r w:rsidR="00DA0EFC" w:rsidRPr="00191CE3">
              <w:rPr>
                <w:rFonts w:ascii="Fira Sans" w:eastAsia="Century" w:hAnsi="Fira Sans" w:cs="Century"/>
                <w:b/>
                <w:bCs/>
                <w:color w:val="000000" w:themeColor="text1"/>
                <w:szCs w:val="20"/>
              </w:rPr>
              <w:t>:</w:t>
            </w:r>
            <w:r w:rsidRPr="00191CE3">
              <w:rPr>
                <w:rFonts w:ascii="Fira Sans" w:eastAsia="Century" w:hAnsi="Fira Sans" w:cs="Century"/>
                <w:b/>
                <w:bCs/>
                <w:color w:val="000000" w:themeColor="text1"/>
                <w:szCs w:val="20"/>
              </w:rPr>
              <w:t xml:space="preserve"> Percentuale di studenti che proseguono al II anno nello stesso Corso di studio avendo acquisito almeno 1/3 dei CFU previsti al I anno</w:t>
            </w:r>
          </w:p>
          <w:p w14:paraId="268329F2" w14:textId="4944B826" w:rsidR="00A52E59" w:rsidRPr="00BE0649" w:rsidRDefault="00A52E59" w:rsidP="00403540">
            <w:pPr>
              <w:spacing w:after="120" w:line="276" w:lineRule="auto"/>
              <w:ind w:firstLine="284"/>
              <w:jc w:val="both"/>
              <w:rPr>
                <w:rFonts w:ascii="Fira Sans" w:eastAsia="Century" w:hAnsi="Fira Sans" w:cs="Century"/>
                <w:color w:val="002060"/>
                <w:szCs w:val="20"/>
              </w:rPr>
            </w:pPr>
            <w:r w:rsidRPr="00191CE3">
              <w:rPr>
                <w:rFonts w:ascii="Fira Sans" w:eastAsia="Century" w:hAnsi="Fira Sans" w:cs="Century"/>
                <w:color w:val="000000" w:themeColor="text1"/>
                <w:szCs w:val="20"/>
              </w:rPr>
              <w:t>Questo indicatore (</w:t>
            </w:r>
            <w:r w:rsidR="00882DAE" w:rsidRPr="00191CE3">
              <w:rPr>
                <w:rFonts w:ascii="Fira Sans" w:eastAsia="Century" w:hAnsi="Fira Sans" w:cs="Century"/>
                <w:color w:val="000000" w:themeColor="text1"/>
                <w:szCs w:val="20"/>
              </w:rPr>
              <w:t>88</w:t>
            </w:r>
            <w:r w:rsidRPr="00191CE3">
              <w:rPr>
                <w:rFonts w:ascii="Fira Sans" w:eastAsia="Century" w:hAnsi="Fira Sans" w:cs="Century"/>
                <w:color w:val="000000" w:themeColor="text1"/>
                <w:szCs w:val="20"/>
              </w:rPr>
              <w:t>,</w:t>
            </w:r>
            <w:r w:rsidR="00882DAE" w:rsidRPr="00191CE3">
              <w:rPr>
                <w:rFonts w:ascii="Fira Sans" w:eastAsia="Century" w:hAnsi="Fira Sans" w:cs="Century"/>
                <w:color w:val="000000" w:themeColor="text1"/>
                <w:szCs w:val="20"/>
              </w:rPr>
              <w:t>9</w:t>
            </w:r>
            <w:r w:rsidRPr="00191CE3">
              <w:rPr>
                <w:rFonts w:ascii="Fira Sans" w:eastAsia="Century" w:hAnsi="Fira Sans" w:cs="Century"/>
                <w:color w:val="000000" w:themeColor="text1"/>
                <w:szCs w:val="20"/>
              </w:rPr>
              <w:t>% nel 20</w:t>
            </w:r>
            <w:r w:rsidR="00882DAE" w:rsidRPr="00191CE3">
              <w:rPr>
                <w:rFonts w:ascii="Fira Sans" w:eastAsia="Century" w:hAnsi="Fira Sans" w:cs="Century"/>
                <w:color w:val="000000" w:themeColor="text1"/>
                <w:szCs w:val="20"/>
              </w:rPr>
              <w:t>20</w:t>
            </w:r>
            <w:r w:rsidRPr="00191CE3">
              <w:rPr>
                <w:rFonts w:ascii="Fira Sans" w:eastAsia="Century" w:hAnsi="Fira Sans" w:cs="Century"/>
                <w:color w:val="000000" w:themeColor="text1"/>
                <w:szCs w:val="20"/>
              </w:rPr>
              <w:t>, 9</w:t>
            </w:r>
            <w:r w:rsidR="00882DAE" w:rsidRPr="00191CE3">
              <w:rPr>
                <w:rFonts w:ascii="Fira Sans" w:eastAsia="Century" w:hAnsi="Fira Sans" w:cs="Century"/>
                <w:color w:val="000000" w:themeColor="text1"/>
                <w:szCs w:val="20"/>
              </w:rPr>
              <w:t>1</w:t>
            </w:r>
            <w:r w:rsidRPr="00191CE3">
              <w:rPr>
                <w:rFonts w:ascii="Fira Sans" w:eastAsia="Century" w:hAnsi="Fira Sans" w:cs="Century"/>
                <w:color w:val="000000" w:themeColor="text1"/>
                <w:szCs w:val="20"/>
              </w:rPr>
              <w:t>,</w:t>
            </w:r>
            <w:r w:rsidR="00882DAE" w:rsidRPr="00191CE3">
              <w:rPr>
                <w:rFonts w:ascii="Fira Sans" w:eastAsia="Century" w:hAnsi="Fira Sans" w:cs="Century"/>
                <w:color w:val="000000" w:themeColor="text1"/>
                <w:szCs w:val="20"/>
              </w:rPr>
              <w:t>7</w:t>
            </w:r>
            <w:r w:rsidRPr="00191CE3">
              <w:rPr>
                <w:rFonts w:ascii="Fira Sans" w:eastAsia="Century" w:hAnsi="Fira Sans" w:cs="Century"/>
                <w:color w:val="000000" w:themeColor="text1"/>
                <w:szCs w:val="20"/>
              </w:rPr>
              <w:t>% nel 202</w:t>
            </w:r>
            <w:r w:rsidR="00882DAE" w:rsidRPr="00191CE3">
              <w:rPr>
                <w:rFonts w:ascii="Fira Sans" w:eastAsia="Century" w:hAnsi="Fira Sans" w:cs="Century"/>
                <w:color w:val="000000" w:themeColor="text1"/>
                <w:szCs w:val="20"/>
              </w:rPr>
              <w:t>1</w:t>
            </w:r>
            <w:r w:rsidR="00573E0F" w:rsidRPr="00191CE3">
              <w:rPr>
                <w:rFonts w:ascii="Fira Sans" w:eastAsia="Century" w:hAnsi="Fira Sans" w:cs="Century"/>
                <w:color w:val="000000" w:themeColor="text1"/>
                <w:szCs w:val="20"/>
              </w:rPr>
              <w:t>, 94,2% nel 2022</w:t>
            </w:r>
            <w:r w:rsidR="00191CE3" w:rsidRPr="00191CE3">
              <w:rPr>
                <w:rFonts w:ascii="Fira Sans" w:eastAsia="Century" w:hAnsi="Fira Sans" w:cs="Century"/>
                <w:color w:val="000000" w:themeColor="text1"/>
                <w:szCs w:val="20"/>
              </w:rPr>
              <w:t>, 97,5% nel 2023</w:t>
            </w:r>
            <w:r w:rsidRPr="00191CE3">
              <w:rPr>
                <w:rFonts w:ascii="Fira Sans" w:eastAsia="Century" w:hAnsi="Fira Sans" w:cs="Century"/>
                <w:color w:val="000000" w:themeColor="text1"/>
                <w:szCs w:val="20"/>
              </w:rPr>
              <w:t xml:space="preserve">) è strettamente correlato all’indicatore iC15 </w:t>
            </w:r>
            <w:r w:rsidR="00191CE3" w:rsidRPr="00191CE3">
              <w:rPr>
                <w:rFonts w:ascii="Fira Sans" w:eastAsia="Century" w:hAnsi="Fira Sans" w:cs="Century"/>
                <w:color w:val="000000" w:themeColor="text1"/>
                <w:szCs w:val="20"/>
              </w:rPr>
              <w:t xml:space="preserve">appena commentato </w:t>
            </w:r>
            <w:r w:rsidRPr="00191CE3">
              <w:rPr>
                <w:rFonts w:ascii="Fira Sans" w:eastAsia="Century" w:hAnsi="Fira Sans" w:cs="Century"/>
                <w:color w:val="000000" w:themeColor="text1"/>
                <w:szCs w:val="20"/>
              </w:rPr>
              <w:t>a cui si rinvia</w:t>
            </w:r>
            <w:r w:rsidR="00F83DFD" w:rsidRPr="00BE0649">
              <w:rPr>
                <w:rFonts w:ascii="Fira Sans" w:eastAsia="Century" w:hAnsi="Fira Sans" w:cs="Century"/>
                <w:color w:val="002060"/>
                <w:szCs w:val="20"/>
              </w:rPr>
              <w:t>.</w:t>
            </w:r>
            <w:r w:rsidRPr="00BE0649">
              <w:rPr>
                <w:rFonts w:ascii="Fira Sans" w:eastAsia="Century" w:hAnsi="Fira Sans" w:cs="Century"/>
                <w:color w:val="002060"/>
                <w:szCs w:val="20"/>
              </w:rPr>
              <w:t xml:space="preserve"> </w:t>
            </w:r>
          </w:p>
          <w:p w14:paraId="10ECF98A" w14:textId="00B328DF" w:rsidR="00A52E59" w:rsidRPr="004C70BF" w:rsidRDefault="00A52E59" w:rsidP="00403540">
            <w:pPr>
              <w:spacing w:line="276" w:lineRule="auto"/>
              <w:jc w:val="both"/>
              <w:rPr>
                <w:rFonts w:ascii="Fira Sans" w:eastAsia="Century" w:hAnsi="Fira Sans" w:cs="Century"/>
                <w:color w:val="000000" w:themeColor="text1"/>
                <w:szCs w:val="20"/>
              </w:rPr>
            </w:pPr>
            <w:bookmarkStart w:id="17" w:name="_Hlk144029971"/>
            <w:r w:rsidRPr="004C70BF">
              <w:rPr>
                <w:rFonts w:ascii="Fira Sans" w:eastAsia="Century" w:hAnsi="Fira Sans" w:cs="Century"/>
                <w:b/>
                <w:bCs/>
                <w:color w:val="000000" w:themeColor="text1"/>
                <w:szCs w:val="20"/>
              </w:rPr>
              <w:t>iC16</w:t>
            </w:r>
            <w:r w:rsidR="00DA0EFC" w:rsidRPr="004C70BF">
              <w:rPr>
                <w:rFonts w:ascii="Fira Sans" w:eastAsia="Century" w:hAnsi="Fira Sans" w:cs="Century"/>
                <w:b/>
                <w:bCs/>
                <w:color w:val="000000" w:themeColor="text1"/>
                <w:szCs w:val="20"/>
              </w:rPr>
              <w:t>:</w:t>
            </w:r>
            <w:r w:rsidRPr="004C70BF">
              <w:rPr>
                <w:rFonts w:ascii="Fira Sans" w:eastAsia="Century" w:hAnsi="Fira Sans" w:cs="Century"/>
                <w:b/>
                <w:bCs/>
                <w:color w:val="000000" w:themeColor="text1"/>
                <w:szCs w:val="20"/>
              </w:rPr>
              <w:t xml:space="preserve"> Percentuale di studenti che proseguono al II anno nello stesso Corso di studio avendo acquisito almeno 40 CFU al I anno</w:t>
            </w:r>
          </w:p>
          <w:bookmarkEnd w:id="17"/>
          <w:p w14:paraId="4A19E6BD" w14:textId="211FE311" w:rsidR="000B2073" w:rsidRDefault="00A52E59" w:rsidP="000B2073">
            <w:pPr>
              <w:spacing w:line="276" w:lineRule="auto"/>
              <w:ind w:firstLine="284"/>
              <w:jc w:val="both"/>
              <w:rPr>
                <w:rFonts w:ascii="Fira Sans" w:eastAsia="Century" w:hAnsi="Fira Sans" w:cs="Century"/>
                <w:color w:val="000000" w:themeColor="text1"/>
                <w:szCs w:val="20"/>
              </w:rPr>
            </w:pPr>
            <w:r w:rsidRPr="004C70BF">
              <w:rPr>
                <w:rFonts w:ascii="Fira Sans" w:eastAsia="Century" w:hAnsi="Fira Sans" w:cs="Century"/>
                <w:color w:val="000000" w:themeColor="text1"/>
                <w:szCs w:val="20"/>
              </w:rPr>
              <w:t>L’iC16</w:t>
            </w:r>
            <w:r w:rsidR="00191CE3" w:rsidRPr="004C70BF">
              <w:rPr>
                <w:rFonts w:ascii="Fira Sans" w:eastAsia="Century" w:hAnsi="Fira Sans" w:cs="Century"/>
                <w:color w:val="000000" w:themeColor="text1"/>
                <w:szCs w:val="20"/>
              </w:rPr>
              <w:t xml:space="preserve"> riguardante la percentuale di studenti che proseguono al II anno del CdS EMMP avendo acquisito almeno 40 CFU al primo anno presenta nel corso degli anni un andamento </w:t>
            </w:r>
            <w:r w:rsidR="0092532F">
              <w:rPr>
                <w:rFonts w:ascii="Fira Sans" w:eastAsia="Century" w:hAnsi="Fira Sans" w:cs="Century"/>
                <w:color w:val="000000" w:themeColor="text1"/>
                <w:szCs w:val="20"/>
              </w:rPr>
              <w:t>leggermente</w:t>
            </w:r>
            <w:r w:rsidR="00191CE3" w:rsidRPr="004C70BF">
              <w:rPr>
                <w:rFonts w:ascii="Fira Sans" w:eastAsia="Century" w:hAnsi="Fira Sans" w:cs="Century"/>
                <w:color w:val="000000" w:themeColor="text1"/>
                <w:szCs w:val="20"/>
              </w:rPr>
              <w:t xml:space="preserve"> oscillante così come le altre medie, ma in tendenziale crescita </w:t>
            </w:r>
            <w:r w:rsidRPr="004C70BF">
              <w:rPr>
                <w:rFonts w:ascii="Fira Sans" w:eastAsia="Century" w:hAnsi="Fira Sans" w:cs="Century"/>
                <w:color w:val="000000" w:themeColor="text1"/>
                <w:szCs w:val="20"/>
              </w:rPr>
              <w:t>(6</w:t>
            </w:r>
            <w:r w:rsidR="00F83DFD" w:rsidRPr="004C70BF">
              <w:rPr>
                <w:rFonts w:ascii="Fira Sans" w:eastAsia="Century" w:hAnsi="Fira Sans" w:cs="Century"/>
                <w:color w:val="000000" w:themeColor="text1"/>
                <w:szCs w:val="20"/>
              </w:rPr>
              <w:t>6</w:t>
            </w:r>
            <w:r w:rsidRPr="004C70BF">
              <w:rPr>
                <w:rFonts w:ascii="Fira Sans" w:eastAsia="Century" w:hAnsi="Fira Sans" w:cs="Century"/>
                <w:color w:val="000000" w:themeColor="text1"/>
                <w:szCs w:val="20"/>
              </w:rPr>
              <w:t>,</w:t>
            </w:r>
            <w:r w:rsidR="00F83DFD" w:rsidRPr="004C70BF">
              <w:rPr>
                <w:rFonts w:ascii="Fira Sans" w:eastAsia="Century" w:hAnsi="Fira Sans" w:cs="Century"/>
                <w:color w:val="000000" w:themeColor="text1"/>
                <w:szCs w:val="20"/>
              </w:rPr>
              <w:t>7</w:t>
            </w:r>
            <w:r w:rsidRPr="004C70BF">
              <w:rPr>
                <w:rFonts w:ascii="Fira Sans" w:eastAsia="Century" w:hAnsi="Fira Sans" w:cs="Century"/>
                <w:color w:val="000000" w:themeColor="text1"/>
                <w:szCs w:val="20"/>
              </w:rPr>
              <w:t>% nel 2020</w:t>
            </w:r>
            <w:r w:rsidR="00F83DFD" w:rsidRPr="004C70BF">
              <w:rPr>
                <w:rFonts w:ascii="Fira Sans" w:eastAsia="Century" w:hAnsi="Fira Sans" w:cs="Century"/>
                <w:color w:val="000000" w:themeColor="text1"/>
                <w:szCs w:val="20"/>
              </w:rPr>
              <w:t>, 56,9% nel 2021</w:t>
            </w:r>
            <w:r w:rsidR="00573E0F" w:rsidRPr="004C70BF">
              <w:rPr>
                <w:rFonts w:ascii="Fira Sans" w:eastAsia="Century" w:hAnsi="Fira Sans" w:cs="Century"/>
                <w:color w:val="000000" w:themeColor="text1"/>
                <w:szCs w:val="20"/>
              </w:rPr>
              <w:t>, 75,0%</w:t>
            </w:r>
            <w:r w:rsidR="00191CE3" w:rsidRPr="004C70BF">
              <w:rPr>
                <w:rFonts w:ascii="Fira Sans" w:eastAsia="Century" w:hAnsi="Fira Sans" w:cs="Century"/>
                <w:color w:val="000000" w:themeColor="text1"/>
                <w:szCs w:val="20"/>
              </w:rPr>
              <w:t xml:space="preserve"> nel 2022, 80,0% nel 2023</w:t>
            </w:r>
            <w:r w:rsidR="00F83DFD" w:rsidRPr="004C70BF">
              <w:rPr>
                <w:rFonts w:ascii="Fira Sans" w:eastAsia="Century" w:hAnsi="Fira Sans" w:cs="Century"/>
                <w:color w:val="000000" w:themeColor="text1"/>
                <w:szCs w:val="20"/>
              </w:rPr>
              <w:t>)</w:t>
            </w:r>
            <w:r w:rsidR="00191CE3" w:rsidRPr="004C70BF">
              <w:rPr>
                <w:rFonts w:ascii="Fira Sans" w:eastAsia="Century" w:hAnsi="Fira Sans" w:cs="Century"/>
                <w:color w:val="000000" w:themeColor="text1"/>
                <w:szCs w:val="20"/>
              </w:rPr>
              <w:t xml:space="preserve">. </w:t>
            </w:r>
          </w:p>
          <w:p w14:paraId="721E52DB" w14:textId="536484D3" w:rsidR="00A52E59" w:rsidRPr="00771EA8" w:rsidRDefault="004C70BF" w:rsidP="00403540">
            <w:pPr>
              <w:spacing w:after="120" w:line="276" w:lineRule="auto"/>
              <w:ind w:firstLine="284"/>
              <w:jc w:val="both"/>
              <w:rPr>
                <w:rFonts w:ascii="Fira Sans" w:eastAsia="Century" w:hAnsi="Fira Sans" w:cs="Century"/>
                <w:color w:val="000000" w:themeColor="text1"/>
                <w:szCs w:val="20"/>
              </w:rPr>
            </w:pPr>
            <w:r w:rsidRPr="00771EA8">
              <w:rPr>
                <w:rFonts w:ascii="Fira Sans" w:eastAsia="Century" w:hAnsi="Fira Sans" w:cs="Century"/>
                <w:color w:val="000000" w:themeColor="text1"/>
                <w:szCs w:val="20"/>
              </w:rPr>
              <w:t>A prescindere dal fatto che, in questo caso, l’analisi dell’indicatore iC16 non appare agevole per i motivi descritti nell’indicatore iC15 a cui si rinvia, si può osservare che, i</w:t>
            </w:r>
            <w:r w:rsidR="00191CE3" w:rsidRPr="00771EA8">
              <w:rPr>
                <w:rFonts w:ascii="Fira Sans" w:eastAsia="Century" w:hAnsi="Fira Sans" w:cs="Century"/>
                <w:color w:val="000000" w:themeColor="text1"/>
                <w:szCs w:val="20"/>
              </w:rPr>
              <w:t>n riferimento all’ultimo anno di rilevazione del dato</w:t>
            </w:r>
            <w:r w:rsidRPr="00771EA8">
              <w:rPr>
                <w:rFonts w:ascii="Fira Sans" w:eastAsia="Century" w:hAnsi="Fira Sans" w:cs="Century"/>
                <w:color w:val="000000" w:themeColor="text1"/>
                <w:szCs w:val="20"/>
              </w:rPr>
              <w:t>,</w:t>
            </w:r>
            <w:r w:rsidR="00191CE3" w:rsidRPr="00771EA8">
              <w:rPr>
                <w:rFonts w:ascii="Fira Sans" w:eastAsia="Century" w:hAnsi="Fira Sans" w:cs="Century"/>
                <w:color w:val="000000" w:themeColor="text1"/>
                <w:szCs w:val="20"/>
              </w:rPr>
              <w:t xml:space="preserve"> inevitabilmente la percentuale degli studenti che al primo anno hanno acquisito almeno 40 CFU </w:t>
            </w:r>
            <w:r w:rsidRPr="00771EA8">
              <w:rPr>
                <w:rFonts w:ascii="Fira Sans" w:eastAsia="Century" w:hAnsi="Fira Sans" w:cs="Century"/>
                <w:color w:val="000000" w:themeColor="text1"/>
                <w:szCs w:val="20"/>
              </w:rPr>
              <w:t xml:space="preserve">(80,0%) è inferiore rispetto alla percentuale di studenti che hanno acquisito almeno 20 CFU 97,5%). </w:t>
            </w:r>
            <w:proofErr w:type="gramStart"/>
            <w:r w:rsidRPr="00771EA8">
              <w:rPr>
                <w:rFonts w:ascii="Fira Sans" w:eastAsia="Century" w:hAnsi="Fira Sans" w:cs="Century"/>
                <w:color w:val="000000" w:themeColor="text1"/>
                <w:szCs w:val="20"/>
              </w:rPr>
              <w:t>Ciò nonostante</w:t>
            </w:r>
            <w:proofErr w:type="gramEnd"/>
            <w:r w:rsidRPr="00771EA8">
              <w:rPr>
                <w:rFonts w:ascii="Fira Sans" w:eastAsia="Century" w:hAnsi="Fira Sans" w:cs="Century"/>
                <w:color w:val="000000" w:themeColor="text1"/>
                <w:szCs w:val="20"/>
              </w:rPr>
              <w:t xml:space="preserve"> si tratta di una percentuale pur sempre elevata superiore rispetto alla media dell’Ateneo di Genova e in linea </w:t>
            </w:r>
            <w:r w:rsidR="00EE758F" w:rsidRPr="00771EA8">
              <w:rPr>
                <w:rFonts w:ascii="Fira Sans" w:eastAsia="Century" w:hAnsi="Fira Sans" w:cs="Century"/>
                <w:color w:val="000000" w:themeColor="text1"/>
                <w:szCs w:val="20"/>
              </w:rPr>
              <w:t>con gli altri aggregati.</w:t>
            </w:r>
          </w:p>
          <w:p w14:paraId="105D8895" w14:textId="77777777" w:rsidR="00A52E59" w:rsidRPr="004C70BF" w:rsidRDefault="00A52E59" w:rsidP="00403540">
            <w:pPr>
              <w:spacing w:line="276" w:lineRule="auto"/>
              <w:jc w:val="both"/>
              <w:rPr>
                <w:rFonts w:ascii="Fira Sans" w:eastAsia="Century" w:hAnsi="Fira Sans" w:cs="Century"/>
                <w:color w:val="000000" w:themeColor="text1"/>
                <w:szCs w:val="20"/>
              </w:rPr>
            </w:pPr>
            <w:bookmarkStart w:id="18" w:name="_Hlk144029982"/>
            <w:r w:rsidRPr="004C70BF">
              <w:rPr>
                <w:rFonts w:ascii="Fira Sans" w:eastAsia="Century" w:hAnsi="Fira Sans" w:cs="Century"/>
                <w:b/>
                <w:bCs/>
                <w:color w:val="000000" w:themeColor="text1"/>
                <w:szCs w:val="20"/>
              </w:rPr>
              <w:t>iC16BIS Percentuale di studenti che proseguono al II anno nello stesso Corso di studio avendo acquisito almeno 2/3 dei CFU previsti al I anno</w:t>
            </w:r>
          </w:p>
          <w:bookmarkEnd w:id="18"/>
          <w:p w14:paraId="6F4D7AB1" w14:textId="2C39BAB3" w:rsidR="00A52E59" w:rsidRPr="004C70BF" w:rsidRDefault="00A52E59" w:rsidP="00403540">
            <w:pPr>
              <w:spacing w:after="120" w:line="276" w:lineRule="auto"/>
              <w:ind w:firstLine="284"/>
              <w:jc w:val="both"/>
              <w:rPr>
                <w:rFonts w:ascii="Fira Sans" w:eastAsia="Century" w:hAnsi="Fira Sans" w:cs="Century"/>
                <w:color w:val="000000" w:themeColor="text1"/>
                <w:szCs w:val="20"/>
              </w:rPr>
            </w:pPr>
            <w:r w:rsidRPr="004C70BF">
              <w:rPr>
                <w:rFonts w:ascii="Fira Sans" w:eastAsia="Century" w:hAnsi="Fira Sans" w:cs="Century"/>
                <w:color w:val="000000" w:themeColor="text1"/>
                <w:szCs w:val="20"/>
              </w:rPr>
              <w:t>Questo indicatore (6</w:t>
            </w:r>
            <w:r w:rsidR="00FF76FE" w:rsidRPr="004C70BF">
              <w:rPr>
                <w:rFonts w:ascii="Fira Sans" w:eastAsia="Century" w:hAnsi="Fira Sans" w:cs="Century"/>
                <w:color w:val="000000" w:themeColor="text1"/>
                <w:szCs w:val="20"/>
              </w:rPr>
              <w:t>5</w:t>
            </w:r>
            <w:r w:rsidRPr="004C70BF">
              <w:rPr>
                <w:rFonts w:ascii="Fira Sans" w:eastAsia="Century" w:hAnsi="Fira Sans" w:cs="Century"/>
                <w:color w:val="000000" w:themeColor="text1"/>
                <w:szCs w:val="20"/>
              </w:rPr>
              <w:t>,</w:t>
            </w:r>
            <w:r w:rsidR="00FF76FE" w:rsidRPr="004C70BF">
              <w:rPr>
                <w:rFonts w:ascii="Fira Sans" w:eastAsia="Century" w:hAnsi="Fira Sans" w:cs="Century"/>
                <w:color w:val="000000" w:themeColor="text1"/>
                <w:szCs w:val="20"/>
              </w:rPr>
              <w:t>4</w:t>
            </w:r>
            <w:r w:rsidRPr="004C70BF">
              <w:rPr>
                <w:rFonts w:ascii="Fira Sans" w:eastAsia="Century" w:hAnsi="Fira Sans" w:cs="Century"/>
                <w:color w:val="000000" w:themeColor="text1"/>
                <w:szCs w:val="20"/>
              </w:rPr>
              <w:t>% nel 2020</w:t>
            </w:r>
            <w:r w:rsidR="00FF76FE" w:rsidRPr="004C70BF">
              <w:rPr>
                <w:rFonts w:ascii="Fira Sans" w:eastAsia="Century" w:hAnsi="Fira Sans" w:cs="Century"/>
                <w:color w:val="000000" w:themeColor="text1"/>
                <w:szCs w:val="20"/>
              </w:rPr>
              <w:t>, 56,9% nel 2021</w:t>
            </w:r>
            <w:r w:rsidR="001A0D96" w:rsidRPr="004C70BF">
              <w:rPr>
                <w:rFonts w:ascii="Fira Sans" w:eastAsia="Century" w:hAnsi="Fira Sans" w:cs="Century"/>
                <w:color w:val="000000" w:themeColor="text1"/>
                <w:szCs w:val="20"/>
              </w:rPr>
              <w:t>, 76,9% nel 2022</w:t>
            </w:r>
            <w:r w:rsidR="004C70BF" w:rsidRPr="004C70BF">
              <w:rPr>
                <w:rFonts w:ascii="Fira Sans" w:eastAsia="Century" w:hAnsi="Fira Sans" w:cs="Century"/>
                <w:color w:val="000000" w:themeColor="text1"/>
                <w:szCs w:val="20"/>
              </w:rPr>
              <w:t xml:space="preserve"> e 85,0% nel 2023</w:t>
            </w:r>
            <w:r w:rsidRPr="004C70BF">
              <w:rPr>
                <w:rFonts w:ascii="Fira Sans" w:eastAsia="Century" w:hAnsi="Fira Sans" w:cs="Century"/>
                <w:color w:val="000000" w:themeColor="text1"/>
                <w:szCs w:val="20"/>
              </w:rPr>
              <w:t xml:space="preserve">), riferito alla percentuale di studenti che proseguono al II anno nello stesso </w:t>
            </w:r>
            <w:r w:rsidR="00DF6D8F" w:rsidRPr="004C70BF">
              <w:rPr>
                <w:rFonts w:ascii="Fira Sans" w:eastAsia="Century" w:hAnsi="Fira Sans" w:cs="Century"/>
                <w:color w:val="000000" w:themeColor="text1"/>
                <w:szCs w:val="20"/>
              </w:rPr>
              <w:t>C</w:t>
            </w:r>
            <w:r w:rsidRPr="004C70BF">
              <w:rPr>
                <w:rFonts w:ascii="Fira Sans" w:eastAsia="Century" w:hAnsi="Fira Sans" w:cs="Century"/>
                <w:color w:val="000000" w:themeColor="text1"/>
                <w:szCs w:val="20"/>
              </w:rPr>
              <w:t xml:space="preserve">orso di studio avendo acquisito almeno 2/3 dei CFU previsti al I anno, presenta un andamento </w:t>
            </w:r>
            <w:r w:rsidR="004C70BF" w:rsidRPr="004C70BF">
              <w:rPr>
                <w:rFonts w:ascii="Fira Sans" w:eastAsia="Century" w:hAnsi="Fira Sans" w:cs="Century"/>
                <w:color w:val="000000" w:themeColor="text1"/>
                <w:szCs w:val="20"/>
              </w:rPr>
              <w:t>analogo</w:t>
            </w:r>
            <w:r w:rsidR="00DF6D8F" w:rsidRPr="004C70BF">
              <w:rPr>
                <w:rFonts w:ascii="Fira Sans" w:eastAsia="Century" w:hAnsi="Fira Sans" w:cs="Century"/>
                <w:color w:val="000000" w:themeColor="text1"/>
                <w:szCs w:val="20"/>
              </w:rPr>
              <w:t xml:space="preserve"> a quello del</w:t>
            </w:r>
            <w:r w:rsidRPr="004C70BF">
              <w:rPr>
                <w:rFonts w:ascii="Fira Sans" w:eastAsia="Century" w:hAnsi="Fira Sans" w:cs="Century"/>
                <w:color w:val="000000" w:themeColor="text1"/>
                <w:szCs w:val="20"/>
              </w:rPr>
              <w:t xml:space="preserve"> correlato indicatore iC16 relativo alla percentuale di studenti che proseguono al II anno nello stesso </w:t>
            </w:r>
            <w:r w:rsidR="00DF6D8F" w:rsidRPr="004C70BF">
              <w:rPr>
                <w:rFonts w:ascii="Fira Sans" w:eastAsia="Century" w:hAnsi="Fira Sans" w:cs="Century"/>
                <w:color w:val="000000" w:themeColor="text1"/>
                <w:szCs w:val="20"/>
              </w:rPr>
              <w:t>C</w:t>
            </w:r>
            <w:r w:rsidRPr="004C70BF">
              <w:rPr>
                <w:rFonts w:ascii="Fira Sans" w:eastAsia="Century" w:hAnsi="Fira Sans" w:cs="Century"/>
                <w:color w:val="000000" w:themeColor="text1"/>
                <w:szCs w:val="20"/>
              </w:rPr>
              <w:t>orso di studio avendo acquisito almeno 40 CFU al I anno per cui si rinvia a quanto sopra osservato.</w:t>
            </w:r>
          </w:p>
          <w:p w14:paraId="0A68CBD8" w14:textId="77777777" w:rsidR="00A52E59" w:rsidRPr="00E02CAB" w:rsidRDefault="00A52E59" w:rsidP="00403540">
            <w:pPr>
              <w:spacing w:line="276" w:lineRule="auto"/>
              <w:jc w:val="both"/>
              <w:rPr>
                <w:rFonts w:ascii="Fira Sans" w:eastAsia="Century" w:hAnsi="Fira Sans" w:cs="Century"/>
                <w:color w:val="000000" w:themeColor="text1"/>
                <w:szCs w:val="20"/>
              </w:rPr>
            </w:pPr>
            <w:bookmarkStart w:id="19" w:name="_Hlk144029992"/>
            <w:r w:rsidRPr="00E02CAB">
              <w:rPr>
                <w:rFonts w:ascii="Fira Sans" w:eastAsia="Century" w:hAnsi="Fira Sans" w:cs="Century"/>
                <w:b/>
                <w:bCs/>
                <w:color w:val="000000" w:themeColor="text1"/>
                <w:szCs w:val="20"/>
              </w:rPr>
              <w:t>iC17 Percentuale di immatricolati che si laureano entro un anno oltre la durata normale del Corso nello stesso Corso di studio</w:t>
            </w:r>
          </w:p>
          <w:bookmarkEnd w:id="19"/>
          <w:p w14:paraId="4C7E5BFA" w14:textId="7A6329D3" w:rsidR="00F1758F" w:rsidRPr="009803E2" w:rsidRDefault="00A52E59" w:rsidP="00403540">
            <w:pPr>
              <w:spacing w:line="276" w:lineRule="auto"/>
              <w:ind w:firstLine="284"/>
              <w:jc w:val="both"/>
              <w:rPr>
                <w:rFonts w:ascii="Fira Sans" w:eastAsia="Century" w:hAnsi="Fira Sans" w:cs="Century"/>
                <w:color w:val="000000" w:themeColor="text1"/>
                <w:szCs w:val="20"/>
              </w:rPr>
            </w:pPr>
            <w:r w:rsidRPr="009803E2">
              <w:rPr>
                <w:rFonts w:ascii="Fira Sans" w:eastAsia="Century" w:hAnsi="Fira Sans" w:cs="Century"/>
                <w:color w:val="000000" w:themeColor="text1"/>
                <w:szCs w:val="20"/>
              </w:rPr>
              <w:t xml:space="preserve">L’indicatore iC17, relativo alla percentuale di immatricolati che si laureano entro un anno oltre la durata normale del Corso </w:t>
            </w:r>
            <w:r w:rsidR="00771EA8">
              <w:rPr>
                <w:rFonts w:ascii="Fira Sans" w:eastAsia="Century" w:hAnsi="Fira Sans" w:cs="Century"/>
                <w:color w:val="000000" w:themeColor="text1"/>
                <w:szCs w:val="20"/>
              </w:rPr>
              <w:t>EMMP</w:t>
            </w:r>
            <w:r w:rsidRPr="009803E2">
              <w:rPr>
                <w:rFonts w:ascii="Fira Sans" w:eastAsia="Century" w:hAnsi="Fira Sans" w:cs="Century"/>
                <w:color w:val="000000" w:themeColor="text1"/>
                <w:szCs w:val="20"/>
              </w:rPr>
              <w:t xml:space="preserve"> (75,8% nel 2020</w:t>
            </w:r>
            <w:r w:rsidR="00FF76FE" w:rsidRPr="009803E2">
              <w:rPr>
                <w:rFonts w:ascii="Fira Sans" w:eastAsia="Century" w:hAnsi="Fira Sans" w:cs="Century"/>
                <w:color w:val="000000" w:themeColor="text1"/>
                <w:szCs w:val="20"/>
              </w:rPr>
              <w:t>, 83,1% nel 2021</w:t>
            </w:r>
            <w:r w:rsidR="00F1758F" w:rsidRPr="009803E2">
              <w:rPr>
                <w:rFonts w:ascii="Fira Sans" w:eastAsia="Century" w:hAnsi="Fira Sans" w:cs="Century"/>
                <w:color w:val="000000" w:themeColor="text1"/>
                <w:szCs w:val="20"/>
              </w:rPr>
              <w:t>,</w:t>
            </w:r>
            <w:r w:rsidR="00FF76FE" w:rsidRPr="009803E2">
              <w:rPr>
                <w:rFonts w:ascii="Fira Sans" w:eastAsia="Century" w:hAnsi="Fira Sans" w:cs="Century"/>
                <w:color w:val="000000" w:themeColor="text1"/>
                <w:szCs w:val="20"/>
              </w:rPr>
              <w:t xml:space="preserve"> </w:t>
            </w:r>
            <w:r w:rsidR="001A0D96" w:rsidRPr="009803E2">
              <w:rPr>
                <w:rFonts w:ascii="Fira Sans" w:eastAsia="Century" w:hAnsi="Fira Sans" w:cs="Century"/>
                <w:color w:val="000000" w:themeColor="text1"/>
                <w:szCs w:val="20"/>
              </w:rPr>
              <w:t>70</w:t>
            </w:r>
            <w:r w:rsidR="00FF76FE" w:rsidRPr="009803E2">
              <w:rPr>
                <w:rFonts w:ascii="Fira Sans" w:eastAsia="Century" w:hAnsi="Fira Sans" w:cs="Century"/>
                <w:color w:val="000000" w:themeColor="text1"/>
                <w:szCs w:val="20"/>
              </w:rPr>
              <w:t>,</w:t>
            </w:r>
            <w:r w:rsidR="001A0D96" w:rsidRPr="009803E2">
              <w:rPr>
                <w:rFonts w:ascii="Fira Sans" w:eastAsia="Century" w:hAnsi="Fira Sans" w:cs="Century"/>
                <w:color w:val="000000" w:themeColor="text1"/>
                <w:szCs w:val="20"/>
              </w:rPr>
              <w:t>4</w:t>
            </w:r>
            <w:r w:rsidR="00FF76FE" w:rsidRPr="009803E2">
              <w:rPr>
                <w:rFonts w:ascii="Fira Sans" w:eastAsia="Century" w:hAnsi="Fira Sans" w:cs="Century"/>
                <w:color w:val="000000" w:themeColor="text1"/>
                <w:szCs w:val="20"/>
              </w:rPr>
              <w:t>% nel 2022</w:t>
            </w:r>
            <w:r w:rsidR="00F1758F" w:rsidRPr="009803E2">
              <w:rPr>
                <w:rFonts w:ascii="Fira Sans" w:eastAsia="Century" w:hAnsi="Fira Sans" w:cs="Century"/>
                <w:color w:val="000000" w:themeColor="text1"/>
                <w:szCs w:val="20"/>
              </w:rPr>
              <w:t xml:space="preserve"> e 80,6% nel 2023</w:t>
            </w:r>
            <w:r w:rsidRPr="009803E2">
              <w:rPr>
                <w:rFonts w:ascii="Fira Sans" w:eastAsia="Century" w:hAnsi="Fira Sans" w:cs="Century"/>
                <w:color w:val="000000" w:themeColor="text1"/>
                <w:szCs w:val="20"/>
              </w:rPr>
              <w:t xml:space="preserve">), </w:t>
            </w:r>
            <w:r w:rsidR="0092532F">
              <w:rPr>
                <w:rFonts w:ascii="Fira Sans" w:eastAsia="Century" w:hAnsi="Fira Sans" w:cs="Century"/>
                <w:color w:val="000000" w:themeColor="text1"/>
                <w:szCs w:val="20"/>
              </w:rPr>
              <w:t>negli</w:t>
            </w:r>
            <w:r w:rsidR="00FF76FE" w:rsidRPr="009803E2">
              <w:rPr>
                <w:rFonts w:ascii="Fira Sans" w:eastAsia="Century" w:hAnsi="Fira Sans" w:cs="Century"/>
                <w:color w:val="000000" w:themeColor="text1"/>
                <w:szCs w:val="20"/>
              </w:rPr>
              <w:t xml:space="preserve"> anni </w:t>
            </w:r>
            <w:r w:rsidR="00DF6D8F" w:rsidRPr="009803E2">
              <w:rPr>
                <w:rFonts w:ascii="Fira Sans" w:eastAsia="Century" w:hAnsi="Fira Sans" w:cs="Century"/>
                <w:color w:val="000000" w:themeColor="text1"/>
                <w:szCs w:val="20"/>
              </w:rPr>
              <w:t>considerati</w:t>
            </w:r>
            <w:r w:rsidR="00FF76FE" w:rsidRPr="009803E2">
              <w:rPr>
                <w:rFonts w:ascii="Fira Sans" w:eastAsia="Century" w:hAnsi="Fira Sans" w:cs="Century"/>
                <w:color w:val="000000" w:themeColor="text1"/>
                <w:szCs w:val="20"/>
              </w:rPr>
              <w:t xml:space="preserve"> ha avuto un andamento oscillante, con </w:t>
            </w:r>
            <w:r w:rsidR="00F1758F" w:rsidRPr="009803E2">
              <w:rPr>
                <w:rFonts w:ascii="Fira Sans" w:eastAsia="Century" w:hAnsi="Fira Sans" w:cs="Century"/>
                <w:color w:val="000000" w:themeColor="text1"/>
                <w:szCs w:val="20"/>
              </w:rPr>
              <w:t>un discreto aumento</w:t>
            </w:r>
            <w:r w:rsidR="00FF76FE" w:rsidRPr="009803E2">
              <w:rPr>
                <w:rFonts w:ascii="Fira Sans" w:eastAsia="Century" w:hAnsi="Fira Sans" w:cs="Century"/>
                <w:color w:val="000000" w:themeColor="text1"/>
                <w:szCs w:val="20"/>
              </w:rPr>
              <w:t xml:space="preserve"> nell’ultimo anno</w:t>
            </w:r>
            <w:r w:rsidR="001A0D96" w:rsidRPr="009803E2">
              <w:rPr>
                <w:rFonts w:ascii="Fira Sans" w:eastAsia="Century" w:hAnsi="Fira Sans" w:cs="Century"/>
                <w:color w:val="000000" w:themeColor="text1"/>
                <w:szCs w:val="20"/>
              </w:rPr>
              <w:t xml:space="preserve">, posizionandosi </w:t>
            </w:r>
            <w:r w:rsidR="00F1758F" w:rsidRPr="009803E2">
              <w:rPr>
                <w:rFonts w:ascii="Fira Sans" w:eastAsia="Century" w:hAnsi="Fira Sans" w:cs="Century"/>
                <w:color w:val="000000" w:themeColor="text1"/>
                <w:szCs w:val="20"/>
              </w:rPr>
              <w:t xml:space="preserve">al di sopra della media dell’Ateneo di Genova (74,5%) e </w:t>
            </w:r>
            <w:r w:rsidR="0092532F">
              <w:rPr>
                <w:rFonts w:ascii="Fira Sans" w:eastAsia="Century" w:hAnsi="Fira Sans" w:cs="Century"/>
                <w:color w:val="000000" w:themeColor="text1"/>
                <w:szCs w:val="20"/>
              </w:rPr>
              <w:t>leggermente</w:t>
            </w:r>
            <w:r w:rsidR="001A0D96" w:rsidRPr="009803E2">
              <w:rPr>
                <w:rFonts w:ascii="Fira Sans" w:eastAsia="Century" w:hAnsi="Fira Sans" w:cs="Century"/>
                <w:color w:val="000000" w:themeColor="text1"/>
                <w:szCs w:val="20"/>
              </w:rPr>
              <w:t xml:space="preserve"> </w:t>
            </w:r>
            <w:r w:rsidR="0092532F">
              <w:rPr>
                <w:rFonts w:ascii="Fira Sans" w:eastAsia="Century" w:hAnsi="Fira Sans" w:cs="Century"/>
                <w:color w:val="000000" w:themeColor="text1"/>
                <w:szCs w:val="20"/>
              </w:rPr>
              <w:t>al di sotto</w:t>
            </w:r>
            <w:r w:rsidR="001A0D96" w:rsidRPr="009803E2">
              <w:rPr>
                <w:rFonts w:ascii="Fira Sans" w:eastAsia="Century" w:hAnsi="Fira Sans" w:cs="Century"/>
                <w:color w:val="000000" w:themeColor="text1"/>
                <w:szCs w:val="20"/>
              </w:rPr>
              <w:t xml:space="preserve"> rispetto alle altre medie</w:t>
            </w:r>
            <w:r w:rsidR="00F1758F" w:rsidRPr="009803E2">
              <w:rPr>
                <w:rFonts w:ascii="Fira Sans" w:eastAsia="Century" w:hAnsi="Fira Sans" w:cs="Century"/>
                <w:color w:val="000000" w:themeColor="text1"/>
                <w:szCs w:val="20"/>
              </w:rPr>
              <w:t xml:space="preserve"> dell’Area geografica (86,3%) e degli altri Atenei italiani (82,4%)</w:t>
            </w:r>
            <w:r w:rsidR="001A0D96" w:rsidRPr="009803E2">
              <w:rPr>
                <w:rFonts w:ascii="Fira Sans" w:eastAsia="Century" w:hAnsi="Fira Sans" w:cs="Century"/>
                <w:color w:val="000000" w:themeColor="text1"/>
                <w:szCs w:val="20"/>
              </w:rPr>
              <w:t xml:space="preserve">. </w:t>
            </w:r>
          </w:p>
          <w:p w14:paraId="489686CF" w14:textId="166AF3AF" w:rsidR="00F1758F" w:rsidRPr="00771EA8" w:rsidRDefault="00771EA8" w:rsidP="00403540">
            <w:pPr>
              <w:spacing w:after="120" w:line="276" w:lineRule="auto"/>
              <w:ind w:firstLine="284"/>
              <w:jc w:val="both"/>
              <w:rPr>
                <w:rFonts w:ascii="Fira Sans" w:eastAsia="Century" w:hAnsi="Fira Sans" w:cs="Century"/>
                <w:color w:val="000000" w:themeColor="text1"/>
                <w:szCs w:val="20"/>
              </w:rPr>
            </w:pPr>
            <w:r w:rsidRPr="00771EA8">
              <w:rPr>
                <w:rFonts w:ascii="Fira Sans" w:eastAsia="Century" w:hAnsi="Fira Sans" w:cs="Century"/>
                <w:color w:val="000000" w:themeColor="text1"/>
                <w:szCs w:val="20"/>
              </w:rPr>
              <w:t>In linea generale s</w:t>
            </w:r>
            <w:r w:rsidR="00067DA8" w:rsidRPr="00771EA8">
              <w:rPr>
                <w:rFonts w:ascii="Fira Sans" w:eastAsia="Century" w:hAnsi="Fira Sans" w:cs="Century"/>
                <w:color w:val="000000" w:themeColor="text1"/>
                <w:szCs w:val="20"/>
              </w:rPr>
              <w:t>i può osservare</w:t>
            </w:r>
            <w:r w:rsidR="00F1758F" w:rsidRPr="00771EA8">
              <w:rPr>
                <w:rFonts w:ascii="Fira Sans" w:eastAsia="Century" w:hAnsi="Fira Sans" w:cs="Century"/>
                <w:color w:val="000000" w:themeColor="text1"/>
                <w:szCs w:val="20"/>
              </w:rPr>
              <w:t xml:space="preserve"> un certo rallentamento del percorso di studi</w:t>
            </w:r>
            <w:r w:rsidR="009803E2" w:rsidRPr="00771EA8">
              <w:rPr>
                <w:rFonts w:ascii="Fira Sans" w:eastAsia="Century" w:hAnsi="Fira Sans" w:cs="Century"/>
                <w:color w:val="000000" w:themeColor="text1"/>
                <w:szCs w:val="20"/>
              </w:rPr>
              <w:t xml:space="preserve"> da parte degli studenti</w:t>
            </w:r>
            <w:r>
              <w:rPr>
                <w:rFonts w:ascii="Fira Sans" w:eastAsia="Century" w:hAnsi="Fira Sans" w:cs="Century"/>
                <w:color w:val="000000" w:themeColor="text1"/>
                <w:szCs w:val="20"/>
              </w:rPr>
              <w:t xml:space="preserve"> EMMP</w:t>
            </w:r>
            <w:r w:rsidR="009803E2" w:rsidRPr="00771EA8">
              <w:rPr>
                <w:rFonts w:ascii="Fira Sans" w:eastAsia="Century" w:hAnsi="Fira Sans" w:cs="Century"/>
                <w:color w:val="000000" w:themeColor="text1"/>
                <w:szCs w:val="20"/>
              </w:rPr>
              <w:t xml:space="preserve">, </w:t>
            </w:r>
            <w:r w:rsidR="00067DA8" w:rsidRPr="00771EA8">
              <w:rPr>
                <w:rFonts w:ascii="Fira Sans" w:eastAsia="Century" w:hAnsi="Fira Sans" w:cs="Century"/>
                <w:color w:val="000000" w:themeColor="text1"/>
                <w:szCs w:val="20"/>
              </w:rPr>
              <w:t xml:space="preserve">fenomeno </w:t>
            </w:r>
            <w:r w:rsidR="009803E2" w:rsidRPr="00771EA8">
              <w:rPr>
                <w:rFonts w:ascii="Fira Sans" w:eastAsia="Century" w:hAnsi="Fira Sans" w:cs="Century"/>
                <w:color w:val="000000" w:themeColor="text1"/>
                <w:szCs w:val="20"/>
              </w:rPr>
              <w:t>che</w:t>
            </w:r>
            <w:r w:rsidR="00067DA8" w:rsidRPr="00771EA8">
              <w:rPr>
                <w:rFonts w:ascii="Fira Sans" w:eastAsia="Century" w:hAnsi="Fira Sans" w:cs="Century"/>
                <w:color w:val="000000" w:themeColor="text1"/>
                <w:szCs w:val="20"/>
              </w:rPr>
              <w:t>,</w:t>
            </w:r>
            <w:r w:rsidR="009803E2" w:rsidRPr="00771EA8">
              <w:rPr>
                <w:rFonts w:ascii="Fira Sans" w:eastAsia="Century" w:hAnsi="Fira Sans" w:cs="Century"/>
                <w:color w:val="000000" w:themeColor="text1"/>
                <w:szCs w:val="20"/>
              </w:rPr>
              <w:t xml:space="preserve"> come osservato in merito all’indicatore iC02 a cui si rinvia, sembra trovare ragion d’essere nel fatto che soprattutto a partire dal secondo anno aumenta il numero di studenti che lavorano e che quindi faticano a restare al pari con gli studi.</w:t>
            </w:r>
          </w:p>
          <w:p w14:paraId="20DD1FC9" w14:textId="77777777" w:rsidR="00A52E59" w:rsidRPr="009803E2" w:rsidRDefault="00A52E59" w:rsidP="00403540">
            <w:pPr>
              <w:autoSpaceDE w:val="0"/>
              <w:autoSpaceDN w:val="0"/>
              <w:adjustRightInd w:val="0"/>
              <w:spacing w:line="276" w:lineRule="auto"/>
              <w:jc w:val="both"/>
              <w:rPr>
                <w:rFonts w:ascii="Fira Sans" w:eastAsiaTheme="minorHAnsi" w:hAnsi="Fira Sans" w:cs="FiraSans,Italic"/>
                <w:b/>
                <w:bCs/>
                <w:color w:val="000000" w:themeColor="text1"/>
                <w:szCs w:val="20"/>
                <w:lang w:eastAsia="en-US"/>
              </w:rPr>
            </w:pPr>
            <w:bookmarkStart w:id="20" w:name="_Hlk144030006"/>
            <w:r w:rsidRPr="009803E2">
              <w:rPr>
                <w:rFonts w:ascii="Fira Sans" w:eastAsiaTheme="minorHAnsi" w:hAnsi="Fira Sans" w:cs="FiraSans,Italic"/>
                <w:b/>
                <w:bCs/>
                <w:color w:val="000000" w:themeColor="text1"/>
                <w:szCs w:val="20"/>
                <w:lang w:eastAsia="en-US"/>
              </w:rPr>
              <w:t>iC19 Percentuale di ore di docenza erogata da docenti assunti a tempo indeterminato sul totale delle ore di docenza erogata</w:t>
            </w:r>
          </w:p>
          <w:bookmarkEnd w:id="20"/>
          <w:p w14:paraId="4DE84081" w14:textId="4B5873F8" w:rsidR="007C5849" w:rsidRPr="009803E2" w:rsidRDefault="00A52E59" w:rsidP="00403540">
            <w:pPr>
              <w:spacing w:line="276" w:lineRule="auto"/>
              <w:ind w:firstLine="284"/>
              <w:jc w:val="both"/>
              <w:rPr>
                <w:rFonts w:ascii="Fira Sans" w:eastAsia="Century" w:hAnsi="Fira Sans" w:cs="Century"/>
                <w:color w:val="000000" w:themeColor="text1"/>
              </w:rPr>
            </w:pPr>
            <w:r w:rsidRPr="009803E2">
              <w:rPr>
                <w:rFonts w:ascii="Fira Sans" w:eastAsia="Century" w:hAnsi="Fira Sans" w:cs="Century"/>
                <w:color w:val="000000" w:themeColor="text1"/>
              </w:rPr>
              <w:t>L’</w:t>
            </w:r>
            <w:r w:rsidR="00CF775E" w:rsidRPr="009803E2">
              <w:rPr>
                <w:rFonts w:ascii="Fira Sans" w:eastAsia="Century" w:hAnsi="Fira Sans" w:cs="Century"/>
                <w:color w:val="000000" w:themeColor="text1"/>
              </w:rPr>
              <w:t xml:space="preserve">iC19 </w:t>
            </w:r>
            <w:r w:rsidRPr="009803E2">
              <w:rPr>
                <w:rFonts w:ascii="Fira Sans" w:eastAsia="Century" w:hAnsi="Fira Sans" w:cs="Century"/>
                <w:color w:val="000000" w:themeColor="text1"/>
              </w:rPr>
              <w:t>presenta un andamento oscillante nel corso degli anni (</w:t>
            </w:r>
            <w:r w:rsidRPr="009803E2">
              <w:rPr>
                <w:rFonts w:ascii="Fira Sans" w:hAnsi="Fira Sans" w:cs="TimesNewRomanPS-BoldMT"/>
                <w:color w:val="000000" w:themeColor="text1"/>
                <w:lang w:eastAsia="en-US"/>
              </w:rPr>
              <w:t>57,5% nel 2020, 69,6% nel 2021</w:t>
            </w:r>
            <w:r w:rsidR="00AE1854" w:rsidRPr="009803E2">
              <w:rPr>
                <w:rFonts w:ascii="Fira Sans" w:hAnsi="Fira Sans" w:cs="TimesNewRomanPS-BoldMT"/>
                <w:color w:val="000000" w:themeColor="text1"/>
                <w:lang w:eastAsia="en-US"/>
              </w:rPr>
              <w:t>, 74,9% nel 2022</w:t>
            </w:r>
            <w:r w:rsidR="001A0D96" w:rsidRPr="009803E2">
              <w:rPr>
                <w:rFonts w:ascii="Fira Sans" w:hAnsi="Fira Sans" w:cs="TimesNewRomanPS-BoldMT"/>
                <w:color w:val="000000" w:themeColor="text1"/>
                <w:lang w:eastAsia="en-US"/>
              </w:rPr>
              <w:t>, 65,1%</w:t>
            </w:r>
            <w:r w:rsidR="00630F22" w:rsidRPr="009803E2">
              <w:rPr>
                <w:rFonts w:ascii="Fira Sans" w:hAnsi="Fira Sans" w:cs="TimesNewRomanPS-BoldMT"/>
                <w:color w:val="000000" w:themeColor="text1"/>
                <w:lang w:eastAsia="en-US"/>
              </w:rPr>
              <w:t xml:space="preserve"> nel 2023</w:t>
            </w:r>
            <w:r w:rsidR="009803E2" w:rsidRPr="009803E2">
              <w:rPr>
                <w:rFonts w:ascii="Fira Sans" w:hAnsi="Fira Sans" w:cs="TimesNewRomanPS-BoldMT"/>
                <w:color w:val="000000" w:themeColor="text1"/>
                <w:lang w:eastAsia="en-US"/>
              </w:rPr>
              <w:t>, 61,7% nel 2024</w:t>
            </w:r>
            <w:r w:rsidRPr="009803E2">
              <w:rPr>
                <w:rFonts w:ascii="Fira Sans" w:hAnsi="Fira Sans" w:cs="TimesNewRomanPS-BoldMT"/>
                <w:color w:val="000000" w:themeColor="text1"/>
                <w:lang w:eastAsia="en-US"/>
              </w:rPr>
              <w:t>)</w:t>
            </w:r>
            <w:r w:rsidR="00877D3F" w:rsidRPr="009803E2">
              <w:rPr>
                <w:rFonts w:ascii="Fira Sans" w:hAnsi="Fira Sans" w:cs="TimesNewRomanPS-BoldMT"/>
                <w:color w:val="000000" w:themeColor="text1"/>
                <w:lang w:eastAsia="en-US"/>
              </w:rPr>
              <w:t>,</w:t>
            </w:r>
            <w:r w:rsidRPr="009803E2">
              <w:rPr>
                <w:rFonts w:ascii="Fira Sans" w:hAnsi="Fira Sans" w:cs="TimesNewRomanPS-BoldMT"/>
                <w:color w:val="000000" w:themeColor="text1"/>
                <w:lang w:eastAsia="en-US"/>
              </w:rPr>
              <w:t xml:space="preserve"> </w:t>
            </w:r>
            <w:r w:rsidRPr="009803E2">
              <w:rPr>
                <w:rFonts w:ascii="Fira Sans" w:eastAsia="Century" w:hAnsi="Fira Sans" w:cs="Century"/>
                <w:color w:val="000000" w:themeColor="text1"/>
              </w:rPr>
              <w:t xml:space="preserve">risentendo di minime variazioni nella composizione del corpo docente </w:t>
            </w:r>
            <w:r w:rsidR="004B585D" w:rsidRPr="009803E2">
              <w:rPr>
                <w:rFonts w:ascii="Fira Sans" w:eastAsia="Century" w:hAnsi="Fira Sans" w:cs="Century"/>
                <w:color w:val="000000" w:themeColor="text1"/>
              </w:rPr>
              <w:t>(</w:t>
            </w:r>
            <w:r w:rsidRPr="009803E2">
              <w:rPr>
                <w:rFonts w:ascii="Fira Sans" w:eastAsia="Century" w:hAnsi="Fira Sans" w:cs="Century"/>
                <w:color w:val="000000" w:themeColor="text1"/>
              </w:rPr>
              <w:t xml:space="preserve">nuove assunzioni, avanzamenti di carriera, pensionamenti, </w:t>
            </w:r>
            <w:r w:rsidR="004B585D" w:rsidRPr="009803E2">
              <w:rPr>
                <w:rFonts w:ascii="Fira Sans" w:eastAsia="Century" w:hAnsi="Fira Sans" w:cs="Century"/>
                <w:color w:val="000000" w:themeColor="text1"/>
              </w:rPr>
              <w:t>inserimento nel piano di studi di nuovi insegnamenti o moduli di insegnament</w:t>
            </w:r>
            <w:r w:rsidR="00C95CFA" w:rsidRPr="009803E2">
              <w:rPr>
                <w:rFonts w:ascii="Fira Sans" w:eastAsia="Century" w:hAnsi="Fira Sans" w:cs="Century"/>
                <w:color w:val="000000" w:themeColor="text1"/>
              </w:rPr>
              <w:t>o</w:t>
            </w:r>
            <w:r w:rsidR="004B585D" w:rsidRPr="009803E2">
              <w:rPr>
                <w:rFonts w:ascii="Fira Sans" w:eastAsia="Century" w:hAnsi="Fira Sans" w:cs="Century"/>
                <w:color w:val="000000" w:themeColor="text1"/>
              </w:rPr>
              <w:t xml:space="preserve">, </w:t>
            </w:r>
            <w:r w:rsidRPr="009803E2">
              <w:rPr>
                <w:rFonts w:ascii="Fira Sans" w:eastAsia="Century" w:hAnsi="Fira Sans" w:cs="Century"/>
                <w:color w:val="000000" w:themeColor="text1"/>
              </w:rPr>
              <w:t xml:space="preserve">ecc.). </w:t>
            </w:r>
          </w:p>
          <w:p w14:paraId="37DD90FC" w14:textId="7A236015" w:rsidR="004B585D" w:rsidRPr="009803E2" w:rsidRDefault="001A0D96" w:rsidP="00403540">
            <w:pPr>
              <w:spacing w:after="120" w:line="276" w:lineRule="auto"/>
              <w:ind w:firstLine="284"/>
              <w:jc w:val="both"/>
              <w:rPr>
                <w:rFonts w:ascii="Fira Sans" w:eastAsia="Century" w:hAnsi="Fira Sans" w:cs="Century"/>
                <w:color w:val="000000" w:themeColor="text1"/>
              </w:rPr>
            </w:pPr>
            <w:r w:rsidRPr="009803E2">
              <w:rPr>
                <w:rFonts w:ascii="Fira Sans" w:eastAsia="Century" w:hAnsi="Fira Sans" w:cs="Century"/>
                <w:color w:val="000000" w:themeColor="text1"/>
              </w:rPr>
              <w:t>Per un</w:t>
            </w:r>
            <w:r w:rsidR="00AE1854" w:rsidRPr="009803E2">
              <w:rPr>
                <w:rFonts w:ascii="Fira Sans" w:eastAsia="Century" w:hAnsi="Fira Sans" w:cs="Century"/>
                <w:color w:val="000000" w:themeColor="text1"/>
              </w:rPr>
              <w:t xml:space="preserve"> quadro completo </w:t>
            </w:r>
            <w:r w:rsidR="004B585D" w:rsidRPr="009803E2">
              <w:rPr>
                <w:rFonts w:ascii="Fira Sans" w:eastAsia="Century" w:hAnsi="Fira Sans" w:cs="Century"/>
                <w:color w:val="000000" w:themeColor="text1"/>
              </w:rPr>
              <w:t xml:space="preserve">della composizione dei docenti </w:t>
            </w:r>
            <w:r w:rsidRPr="009803E2">
              <w:rPr>
                <w:rFonts w:ascii="Fira Sans" w:eastAsia="Century" w:hAnsi="Fira Sans" w:cs="Century"/>
                <w:color w:val="000000" w:themeColor="text1"/>
              </w:rPr>
              <w:t>occorre analizzare</w:t>
            </w:r>
            <w:r w:rsidR="00CF775E" w:rsidRPr="009803E2">
              <w:rPr>
                <w:rFonts w:ascii="Fira Sans" w:eastAsia="Century" w:hAnsi="Fira Sans" w:cs="Century"/>
                <w:color w:val="000000" w:themeColor="text1"/>
              </w:rPr>
              <w:t xml:space="preserve"> anche </w:t>
            </w:r>
            <w:r w:rsidR="004B585D" w:rsidRPr="009803E2">
              <w:rPr>
                <w:rFonts w:ascii="Fira Sans" w:eastAsia="Century" w:hAnsi="Fira Sans" w:cs="Century"/>
                <w:color w:val="000000" w:themeColor="text1"/>
              </w:rPr>
              <w:t xml:space="preserve">l’iC19ter che </w:t>
            </w:r>
            <w:r w:rsidR="00CF775E" w:rsidRPr="009803E2">
              <w:rPr>
                <w:rFonts w:ascii="Fira Sans" w:eastAsia="Century" w:hAnsi="Fira Sans" w:cs="Century"/>
                <w:color w:val="000000" w:themeColor="text1"/>
              </w:rPr>
              <w:t>tiene</w:t>
            </w:r>
            <w:r w:rsidR="004B585D" w:rsidRPr="009803E2">
              <w:rPr>
                <w:rFonts w:ascii="Fira Sans" w:eastAsia="Century" w:hAnsi="Fira Sans" w:cs="Century"/>
                <w:color w:val="000000" w:themeColor="text1"/>
              </w:rPr>
              <w:t xml:space="preserve"> </w:t>
            </w:r>
            <w:r w:rsidR="00452A67" w:rsidRPr="009803E2">
              <w:rPr>
                <w:rFonts w:ascii="Fira Sans" w:eastAsia="Century" w:hAnsi="Fira Sans" w:cs="Century"/>
                <w:color w:val="000000" w:themeColor="text1"/>
              </w:rPr>
              <w:t xml:space="preserve">altresì </w:t>
            </w:r>
            <w:r w:rsidR="00CF775E" w:rsidRPr="009803E2">
              <w:rPr>
                <w:rFonts w:ascii="Fira Sans" w:eastAsia="Century" w:hAnsi="Fira Sans" w:cs="Century"/>
                <w:color w:val="000000" w:themeColor="text1"/>
              </w:rPr>
              <w:t>conto de</w:t>
            </w:r>
            <w:r w:rsidR="00452A67" w:rsidRPr="009803E2">
              <w:rPr>
                <w:rFonts w:ascii="Fira Sans" w:eastAsia="Century" w:hAnsi="Fira Sans" w:cs="Century"/>
                <w:color w:val="000000" w:themeColor="text1"/>
              </w:rPr>
              <w:t>i</w:t>
            </w:r>
            <w:r w:rsidR="004B585D" w:rsidRPr="009803E2">
              <w:rPr>
                <w:rFonts w:ascii="Fira Sans" w:eastAsia="Century" w:hAnsi="Fira Sans" w:cs="Century"/>
                <w:color w:val="000000" w:themeColor="text1"/>
              </w:rPr>
              <w:t xml:space="preserve"> ricercatori a tempo determinato. </w:t>
            </w:r>
            <w:r w:rsidR="3F02776F" w:rsidRPr="009803E2">
              <w:rPr>
                <w:rFonts w:ascii="Fira Sans" w:eastAsia="Century" w:hAnsi="Fira Sans" w:cs="Century"/>
                <w:color w:val="000000" w:themeColor="text1"/>
              </w:rPr>
              <w:t>Pertanto,</w:t>
            </w:r>
            <w:r w:rsidR="004B585D" w:rsidRPr="009803E2">
              <w:rPr>
                <w:rFonts w:ascii="Fira Sans" w:eastAsia="Century" w:hAnsi="Fira Sans" w:cs="Century"/>
                <w:color w:val="000000" w:themeColor="text1"/>
              </w:rPr>
              <w:t xml:space="preserve"> si rinvia a quanto di seguito osservato in merito </w:t>
            </w:r>
            <w:r w:rsidRPr="009803E2">
              <w:rPr>
                <w:rFonts w:ascii="Fira Sans" w:eastAsia="Century" w:hAnsi="Fira Sans" w:cs="Century"/>
                <w:color w:val="000000" w:themeColor="text1"/>
              </w:rPr>
              <w:t>a tale indicatore</w:t>
            </w:r>
            <w:r w:rsidR="00452A67" w:rsidRPr="009803E2">
              <w:rPr>
                <w:rFonts w:ascii="Fira Sans" w:eastAsia="Century" w:hAnsi="Fira Sans" w:cs="Century"/>
                <w:color w:val="000000" w:themeColor="text1"/>
              </w:rPr>
              <w:t>.</w:t>
            </w:r>
          </w:p>
          <w:p w14:paraId="13C17A63" w14:textId="564C6EBD" w:rsidR="004B585D" w:rsidRPr="002E207E" w:rsidRDefault="004B585D" w:rsidP="00403540">
            <w:pPr>
              <w:autoSpaceDE w:val="0"/>
              <w:autoSpaceDN w:val="0"/>
              <w:adjustRightInd w:val="0"/>
              <w:spacing w:line="276" w:lineRule="auto"/>
              <w:jc w:val="both"/>
              <w:rPr>
                <w:rFonts w:ascii="Fira Sans" w:eastAsiaTheme="minorHAnsi" w:hAnsi="Fira Sans" w:cs="FiraSans,Italic"/>
                <w:b/>
                <w:bCs/>
                <w:color w:val="000000" w:themeColor="text1"/>
                <w:szCs w:val="20"/>
                <w:lang w:eastAsia="en-US"/>
              </w:rPr>
            </w:pPr>
            <w:bookmarkStart w:id="21" w:name="_Hlk144030021"/>
            <w:r w:rsidRPr="002E207E">
              <w:rPr>
                <w:rFonts w:ascii="Fira Sans" w:eastAsiaTheme="minorHAnsi" w:hAnsi="Fira Sans" w:cs="FiraSans,Italic"/>
                <w:b/>
                <w:bCs/>
                <w:color w:val="000000" w:themeColor="text1"/>
                <w:szCs w:val="20"/>
                <w:lang w:eastAsia="en-US"/>
              </w:rPr>
              <w:lastRenderedPageBreak/>
              <w:t>iC19ter Percentuale di ore di docenza erogata da docenti assunti a tempo indeterminato e ricercatori a tempo determinato di tipo A) e B) sul totale delle ore di docenza erogata</w:t>
            </w:r>
          </w:p>
          <w:bookmarkEnd w:id="21"/>
          <w:p w14:paraId="4B4F4EBC" w14:textId="728711C9" w:rsidR="00CF775E" w:rsidRPr="002E207E" w:rsidRDefault="004B585D" w:rsidP="00403540">
            <w:pPr>
              <w:spacing w:line="276" w:lineRule="auto"/>
              <w:ind w:firstLine="284"/>
              <w:jc w:val="both"/>
              <w:rPr>
                <w:rFonts w:ascii="Fira Sans" w:eastAsia="Century" w:hAnsi="Fira Sans" w:cs="Century"/>
                <w:color w:val="000000" w:themeColor="text1"/>
                <w:szCs w:val="20"/>
              </w:rPr>
            </w:pPr>
            <w:r w:rsidRPr="002E207E">
              <w:rPr>
                <w:rFonts w:ascii="Fira Sans" w:eastAsia="Century" w:hAnsi="Fira Sans" w:cs="Century"/>
                <w:color w:val="000000" w:themeColor="text1"/>
                <w:szCs w:val="20"/>
              </w:rPr>
              <w:t xml:space="preserve">Nei cinque anni </w:t>
            </w:r>
            <w:r w:rsidR="00CF775E" w:rsidRPr="002E207E">
              <w:rPr>
                <w:rFonts w:ascii="Fira Sans" w:eastAsia="Century" w:hAnsi="Fira Sans" w:cs="Century"/>
                <w:color w:val="000000" w:themeColor="text1"/>
                <w:szCs w:val="20"/>
              </w:rPr>
              <w:t>considerati</w:t>
            </w:r>
            <w:r w:rsidRPr="002E207E">
              <w:rPr>
                <w:rFonts w:ascii="Fira Sans" w:eastAsia="Century" w:hAnsi="Fira Sans" w:cs="Century"/>
                <w:color w:val="000000" w:themeColor="text1"/>
                <w:szCs w:val="20"/>
              </w:rPr>
              <w:t>, l’indicatore</w:t>
            </w:r>
            <w:r w:rsidR="00CF775E" w:rsidRPr="002E207E">
              <w:rPr>
                <w:rFonts w:ascii="Fira Sans" w:eastAsia="Century" w:hAnsi="Fira Sans" w:cs="Century"/>
                <w:color w:val="000000" w:themeColor="text1"/>
                <w:szCs w:val="20"/>
              </w:rPr>
              <w:t xml:space="preserve"> iC19ter</w:t>
            </w:r>
            <w:r w:rsidRPr="002E207E">
              <w:rPr>
                <w:rFonts w:ascii="Fira Sans" w:eastAsia="Century" w:hAnsi="Fira Sans" w:cs="Century"/>
                <w:color w:val="000000" w:themeColor="text1"/>
                <w:szCs w:val="20"/>
              </w:rPr>
              <w:t xml:space="preserve">, fatta eccezione </w:t>
            </w:r>
            <w:r w:rsidR="00CF775E" w:rsidRPr="002E207E">
              <w:rPr>
                <w:rFonts w:ascii="Fira Sans" w:eastAsia="Century" w:hAnsi="Fira Sans" w:cs="Century"/>
                <w:color w:val="000000" w:themeColor="text1"/>
                <w:szCs w:val="20"/>
              </w:rPr>
              <w:t xml:space="preserve">per </w:t>
            </w:r>
            <w:r w:rsidR="00452A67" w:rsidRPr="002E207E">
              <w:rPr>
                <w:rFonts w:ascii="Fira Sans" w:eastAsia="Century" w:hAnsi="Fira Sans" w:cs="Century"/>
                <w:color w:val="000000" w:themeColor="text1"/>
                <w:szCs w:val="20"/>
              </w:rPr>
              <w:t>l’</w:t>
            </w:r>
            <w:r w:rsidRPr="002E207E">
              <w:rPr>
                <w:rFonts w:ascii="Fira Sans" w:eastAsia="Century" w:hAnsi="Fira Sans" w:cs="Century"/>
                <w:color w:val="000000" w:themeColor="text1"/>
                <w:szCs w:val="20"/>
              </w:rPr>
              <w:t>anno</w:t>
            </w:r>
            <w:r w:rsidR="00452A67" w:rsidRPr="002E207E">
              <w:rPr>
                <w:rFonts w:ascii="Fira Sans" w:eastAsia="Century" w:hAnsi="Fira Sans" w:cs="Century"/>
                <w:color w:val="000000" w:themeColor="text1"/>
                <w:szCs w:val="20"/>
              </w:rPr>
              <w:t xml:space="preserve"> 2020</w:t>
            </w:r>
            <w:r w:rsidRPr="002E207E">
              <w:rPr>
                <w:rFonts w:ascii="Fira Sans" w:eastAsia="Century" w:hAnsi="Fira Sans" w:cs="Century"/>
                <w:color w:val="000000" w:themeColor="text1"/>
                <w:szCs w:val="20"/>
              </w:rPr>
              <w:t xml:space="preserve">, si </w:t>
            </w:r>
            <w:r w:rsidR="00771EA8">
              <w:rPr>
                <w:rFonts w:ascii="Fira Sans" w:eastAsia="Century" w:hAnsi="Fira Sans" w:cs="Century"/>
                <w:color w:val="000000" w:themeColor="text1"/>
                <w:szCs w:val="20"/>
              </w:rPr>
              <w:t>colloca</w:t>
            </w:r>
            <w:r w:rsidRPr="002E207E">
              <w:rPr>
                <w:rFonts w:ascii="Fira Sans" w:eastAsia="Century" w:hAnsi="Fira Sans" w:cs="Century"/>
                <w:color w:val="000000" w:themeColor="text1"/>
                <w:szCs w:val="20"/>
              </w:rPr>
              <w:t xml:space="preserve"> tra l’8</w:t>
            </w:r>
            <w:r w:rsidR="007C5849" w:rsidRPr="002E207E">
              <w:rPr>
                <w:rFonts w:ascii="Fira Sans" w:eastAsia="Century" w:hAnsi="Fira Sans" w:cs="Century"/>
                <w:color w:val="000000" w:themeColor="text1"/>
                <w:szCs w:val="20"/>
              </w:rPr>
              <w:t>1</w:t>
            </w:r>
            <w:r w:rsidRPr="002E207E">
              <w:rPr>
                <w:rFonts w:ascii="Fira Sans" w:eastAsia="Century" w:hAnsi="Fira Sans" w:cs="Century"/>
                <w:color w:val="000000" w:themeColor="text1"/>
                <w:szCs w:val="20"/>
              </w:rPr>
              <w:t xml:space="preserve">% e </w:t>
            </w:r>
            <w:r w:rsidR="00877D3F" w:rsidRPr="002E207E">
              <w:rPr>
                <w:rFonts w:ascii="Fira Sans" w:eastAsia="Century" w:hAnsi="Fira Sans" w:cs="Century"/>
                <w:color w:val="000000" w:themeColor="text1"/>
                <w:szCs w:val="20"/>
              </w:rPr>
              <w:t>l’</w:t>
            </w:r>
            <w:r w:rsidR="007C5849" w:rsidRPr="002E207E">
              <w:rPr>
                <w:rFonts w:ascii="Fira Sans" w:eastAsia="Century" w:hAnsi="Fira Sans" w:cs="Century"/>
                <w:color w:val="000000" w:themeColor="text1"/>
                <w:szCs w:val="20"/>
              </w:rPr>
              <w:t>88</w:t>
            </w:r>
            <w:r w:rsidRPr="002E207E">
              <w:rPr>
                <w:rFonts w:ascii="Fira Sans" w:eastAsia="Century" w:hAnsi="Fira Sans" w:cs="Century"/>
                <w:color w:val="000000" w:themeColor="text1"/>
                <w:szCs w:val="20"/>
              </w:rPr>
              <w:t xml:space="preserve">% (61,6% nel 2020, </w:t>
            </w:r>
            <w:r w:rsidR="00452A67" w:rsidRPr="002E207E">
              <w:rPr>
                <w:rFonts w:ascii="Fira Sans" w:eastAsia="Century" w:hAnsi="Fira Sans" w:cs="Century"/>
                <w:color w:val="000000" w:themeColor="text1"/>
                <w:szCs w:val="20"/>
              </w:rPr>
              <w:t>83,2% nel 2021, 88,2% nel 2022</w:t>
            </w:r>
            <w:r w:rsidR="007C5849" w:rsidRPr="002E207E">
              <w:rPr>
                <w:rFonts w:ascii="Fira Sans" w:eastAsia="Century" w:hAnsi="Fira Sans" w:cs="Century"/>
                <w:color w:val="000000" w:themeColor="text1"/>
                <w:szCs w:val="20"/>
              </w:rPr>
              <w:t>, 81,7% nel 2023</w:t>
            </w:r>
            <w:r w:rsidR="002E207E" w:rsidRPr="002E207E">
              <w:rPr>
                <w:rFonts w:ascii="Fira Sans" w:eastAsia="Century" w:hAnsi="Fira Sans" w:cs="Century"/>
                <w:color w:val="000000" w:themeColor="text1"/>
                <w:szCs w:val="20"/>
              </w:rPr>
              <w:t>, 80,8% nel 2024</w:t>
            </w:r>
            <w:r w:rsidR="00452A67" w:rsidRPr="002E207E">
              <w:rPr>
                <w:rFonts w:ascii="Fira Sans" w:eastAsia="Century" w:hAnsi="Fira Sans" w:cs="Century"/>
                <w:color w:val="000000" w:themeColor="text1"/>
                <w:szCs w:val="20"/>
              </w:rPr>
              <w:t xml:space="preserve">) </w:t>
            </w:r>
            <w:r w:rsidR="007C5849" w:rsidRPr="002E207E">
              <w:rPr>
                <w:rFonts w:ascii="Fira Sans" w:eastAsia="Century" w:hAnsi="Fira Sans" w:cs="Century"/>
                <w:color w:val="000000" w:themeColor="text1"/>
                <w:szCs w:val="20"/>
              </w:rPr>
              <w:t xml:space="preserve">mantenendo </w:t>
            </w:r>
            <w:proofErr w:type="gramStart"/>
            <w:r w:rsidR="007C5849" w:rsidRPr="002E207E">
              <w:rPr>
                <w:rFonts w:ascii="Fira Sans" w:eastAsia="Century" w:hAnsi="Fira Sans" w:cs="Century"/>
                <w:color w:val="000000" w:themeColor="text1"/>
                <w:szCs w:val="20"/>
              </w:rPr>
              <w:t xml:space="preserve">un trend </w:t>
            </w:r>
            <w:r w:rsidR="002E207E" w:rsidRPr="002E207E">
              <w:rPr>
                <w:rFonts w:ascii="Fira Sans" w:eastAsia="Century" w:hAnsi="Fira Sans" w:cs="Century"/>
                <w:color w:val="000000" w:themeColor="text1"/>
                <w:szCs w:val="20"/>
              </w:rPr>
              <w:t xml:space="preserve">tendenzialmente </w:t>
            </w:r>
            <w:r w:rsidR="007C5849" w:rsidRPr="002E207E">
              <w:rPr>
                <w:rFonts w:ascii="Fira Sans" w:eastAsia="Century" w:hAnsi="Fira Sans" w:cs="Century"/>
                <w:color w:val="000000" w:themeColor="text1"/>
                <w:szCs w:val="20"/>
              </w:rPr>
              <w:t>costante</w:t>
            </w:r>
            <w:proofErr w:type="gramEnd"/>
            <w:r w:rsidR="002E207E" w:rsidRPr="002E207E">
              <w:rPr>
                <w:rFonts w:ascii="Fira Sans" w:eastAsia="Century" w:hAnsi="Fira Sans" w:cs="Century"/>
                <w:color w:val="000000" w:themeColor="text1"/>
                <w:szCs w:val="20"/>
              </w:rPr>
              <w:t>, posizionandosi nell’ultimo anno di rilevazione del dato leggermente al di sotto della media di Ateneo, ma al di sopra delle altre due medie</w:t>
            </w:r>
            <w:r w:rsidRPr="002E207E">
              <w:rPr>
                <w:rFonts w:ascii="Fira Sans" w:eastAsia="Century" w:hAnsi="Fira Sans" w:cs="Century"/>
                <w:color w:val="000000" w:themeColor="text1"/>
                <w:szCs w:val="20"/>
              </w:rPr>
              <w:t>.</w:t>
            </w:r>
            <w:r w:rsidR="00452A67" w:rsidRPr="002E207E">
              <w:rPr>
                <w:rFonts w:ascii="Fira Sans" w:eastAsia="Century" w:hAnsi="Fira Sans" w:cs="Century"/>
                <w:color w:val="000000" w:themeColor="text1"/>
                <w:szCs w:val="20"/>
              </w:rPr>
              <w:t xml:space="preserve"> </w:t>
            </w:r>
          </w:p>
          <w:p w14:paraId="5C5B4B71" w14:textId="49DB8163" w:rsidR="004B585D" w:rsidRPr="00771EA8" w:rsidRDefault="00452A67" w:rsidP="00403540">
            <w:pPr>
              <w:spacing w:line="276" w:lineRule="auto"/>
              <w:ind w:firstLine="284"/>
              <w:jc w:val="both"/>
              <w:rPr>
                <w:rFonts w:ascii="Fira Sans" w:eastAsia="Century" w:hAnsi="Fira Sans" w:cs="Century"/>
                <w:color w:val="000000" w:themeColor="text1"/>
              </w:rPr>
            </w:pPr>
            <w:r w:rsidRPr="00771EA8">
              <w:rPr>
                <w:rFonts w:ascii="Fira Sans" w:eastAsia="Century" w:hAnsi="Fira Sans" w:cs="Century"/>
                <w:color w:val="000000" w:themeColor="text1"/>
              </w:rPr>
              <w:t xml:space="preserve">La circostanza che l’indicatore iC19ter sia più elevato rispetto all’indicatore iC19 va letta positivamente in quanto dimostra la presenza nel corpo docente </w:t>
            </w:r>
            <w:r w:rsidR="00771EA8" w:rsidRPr="00771EA8">
              <w:rPr>
                <w:rFonts w:ascii="Fira Sans" w:eastAsia="Century" w:hAnsi="Fira Sans" w:cs="Century"/>
                <w:color w:val="000000" w:themeColor="text1"/>
              </w:rPr>
              <w:t>del CdS</w:t>
            </w:r>
            <w:r w:rsidR="002E207E" w:rsidRPr="00771EA8">
              <w:rPr>
                <w:rFonts w:ascii="Fira Sans" w:eastAsia="Century" w:hAnsi="Fira Sans" w:cs="Century"/>
                <w:color w:val="000000" w:themeColor="text1"/>
              </w:rPr>
              <w:t xml:space="preserve"> EMMP </w:t>
            </w:r>
            <w:r w:rsidRPr="00771EA8">
              <w:rPr>
                <w:rFonts w:ascii="Fira Sans" w:eastAsia="Century" w:hAnsi="Fira Sans" w:cs="Century"/>
                <w:color w:val="000000" w:themeColor="text1"/>
              </w:rPr>
              <w:t xml:space="preserve">di </w:t>
            </w:r>
            <w:r w:rsidR="00771EA8" w:rsidRPr="00771EA8">
              <w:rPr>
                <w:rFonts w:ascii="Fira Sans" w:eastAsia="Century" w:hAnsi="Fira Sans" w:cs="Century"/>
                <w:color w:val="000000" w:themeColor="text1"/>
              </w:rPr>
              <w:t xml:space="preserve">adeguate </w:t>
            </w:r>
            <w:r w:rsidRPr="00771EA8">
              <w:rPr>
                <w:rFonts w:ascii="Fira Sans" w:eastAsia="Century" w:hAnsi="Fira Sans" w:cs="Century"/>
                <w:color w:val="000000" w:themeColor="text1"/>
              </w:rPr>
              <w:t>risorse</w:t>
            </w:r>
            <w:r w:rsidR="005428E3" w:rsidRPr="00771EA8">
              <w:rPr>
                <w:rFonts w:ascii="Fira Sans" w:eastAsia="Century" w:hAnsi="Fira Sans" w:cs="Century"/>
                <w:color w:val="000000" w:themeColor="text1"/>
              </w:rPr>
              <w:t xml:space="preserve"> di docenza</w:t>
            </w:r>
            <w:r w:rsidR="00DA0EFC" w:rsidRPr="00771EA8">
              <w:rPr>
                <w:rFonts w:ascii="Fira Sans" w:eastAsia="Century" w:hAnsi="Fira Sans" w:cs="Century"/>
                <w:color w:val="000000" w:themeColor="text1"/>
              </w:rPr>
              <w:t xml:space="preserve"> in termini di ricercatori a tempo determinato</w:t>
            </w:r>
            <w:r w:rsidRPr="00771EA8">
              <w:rPr>
                <w:rFonts w:ascii="Fira Sans" w:eastAsia="Century" w:hAnsi="Fira Sans" w:cs="Century"/>
                <w:color w:val="000000" w:themeColor="text1"/>
              </w:rPr>
              <w:t xml:space="preserve">. </w:t>
            </w:r>
            <w:r w:rsidR="00DA0EFC" w:rsidRPr="00771EA8">
              <w:rPr>
                <w:rFonts w:ascii="Fira Sans" w:eastAsia="Century" w:hAnsi="Fira Sans" w:cs="Century"/>
                <w:color w:val="000000" w:themeColor="text1"/>
              </w:rPr>
              <w:t>È</w:t>
            </w:r>
            <w:r w:rsidRPr="00771EA8">
              <w:rPr>
                <w:rFonts w:ascii="Fira Sans" w:eastAsia="Century" w:hAnsi="Fira Sans" w:cs="Century"/>
                <w:color w:val="000000" w:themeColor="text1"/>
              </w:rPr>
              <w:t xml:space="preserve"> altresì positivo il fatto che l’indicatore in esame non raggiunga mai il 100% considerat</w:t>
            </w:r>
            <w:r w:rsidR="00C95CFA" w:rsidRPr="00771EA8">
              <w:rPr>
                <w:rFonts w:ascii="Fira Sans" w:eastAsia="Century" w:hAnsi="Fira Sans" w:cs="Century"/>
                <w:color w:val="000000" w:themeColor="text1"/>
              </w:rPr>
              <w:t>a</w:t>
            </w:r>
            <w:r w:rsidRPr="00771EA8">
              <w:rPr>
                <w:rFonts w:ascii="Fira Sans" w:eastAsia="Century" w:hAnsi="Fira Sans" w:cs="Century"/>
                <w:color w:val="000000" w:themeColor="text1"/>
              </w:rPr>
              <w:t xml:space="preserve"> </w:t>
            </w:r>
            <w:r w:rsidR="00C95CFA" w:rsidRPr="00771EA8">
              <w:rPr>
                <w:rFonts w:ascii="Fira Sans" w:eastAsia="Century" w:hAnsi="Fira Sans" w:cs="Century"/>
                <w:color w:val="000000" w:themeColor="text1"/>
              </w:rPr>
              <w:t xml:space="preserve">l’importanza di </w:t>
            </w:r>
            <w:r w:rsidR="00877D3F" w:rsidRPr="00771EA8">
              <w:rPr>
                <w:rFonts w:ascii="Fira Sans" w:eastAsia="Century" w:hAnsi="Fira Sans" w:cs="Century"/>
                <w:color w:val="000000" w:themeColor="text1"/>
              </w:rPr>
              <w:t>ricorrere in parte a</w:t>
            </w:r>
            <w:r w:rsidRPr="00771EA8">
              <w:rPr>
                <w:rFonts w:ascii="Fira Sans" w:eastAsia="Century" w:hAnsi="Fira Sans" w:cs="Century"/>
                <w:color w:val="000000" w:themeColor="text1"/>
              </w:rPr>
              <w:t xml:space="preserve"> docenti a contratto</w:t>
            </w:r>
            <w:r w:rsidR="005428E3" w:rsidRPr="00771EA8">
              <w:rPr>
                <w:rFonts w:ascii="Fira Sans" w:eastAsia="Century" w:hAnsi="Fira Sans" w:cs="Century"/>
                <w:color w:val="000000" w:themeColor="text1"/>
              </w:rPr>
              <w:t xml:space="preserve">, esperti operativi del settore dello shipping, a cui affidare </w:t>
            </w:r>
            <w:r w:rsidR="00877D3F" w:rsidRPr="00771EA8">
              <w:rPr>
                <w:rFonts w:ascii="Fira Sans" w:eastAsia="Century" w:hAnsi="Fira Sans" w:cs="Century"/>
                <w:color w:val="000000" w:themeColor="text1"/>
              </w:rPr>
              <w:t>alcune</w:t>
            </w:r>
            <w:r w:rsidRPr="00771EA8">
              <w:rPr>
                <w:rFonts w:ascii="Fira Sans" w:eastAsia="Century" w:hAnsi="Fira Sans" w:cs="Century"/>
                <w:color w:val="000000" w:themeColor="text1"/>
              </w:rPr>
              <w:t xml:space="preserve"> attività </w:t>
            </w:r>
            <w:r w:rsidR="00877D3F" w:rsidRPr="00771EA8">
              <w:rPr>
                <w:rFonts w:ascii="Fira Sans" w:eastAsia="Century" w:hAnsi="Fira Sans" w:cs="Century"/>
                <w:color w:val="000000" w:themeColor="text1"/>
              </w:rPr>
              <w:t xml:space="preserve">formative </w:t>
            </w:r>
            <w:r w:rsidR="005428E3" w:rsidRPr="00771EA8">
              <w:rPr>
                <w:rFonts w:ascii="Fira Sans" w:eastAsia="Century" w:hAnsi="Fira Sans" w:cs="Century"/>
                <w:color w:val="000000" w:themeColor="text1"/>
              </w:rPr>
              <w:t xml:space="preserve">altamente </w:t>
            </w:r>
            <w:r w:rsidRPr="00771EA8">
              <w:rPr>
                <w:rFonts w:ascii="Fira Sans" w:eastAsia="Century" w:hAnsi="Fira Sans" w:cs="Century"/>
                <w:color w:val="000000" w:themeColor="text1"/>
              </w:rPr>
              <w:t xml:space="preserve">professionalizzanti. </w:t>
            </w:r>
            <w:r w:rsidR="007C5849" w:rsidRPr="00771EA8">
              <w:rPr>
                <w:rFonts w:ascii="Fira Sans" w:eastAsia="Century" w:hAnsi="Fira Sans" w:cs="Century"/>
                <w:color w:val="000000" w:themeColor="text1"/>
              </w:rPr>
              <w:t xml:space="preserve">A tale proposito la diminuzione dell’indicatore </w:t>
            </w:r>
            <w:r w:rsidR="002E207E" w:rsidRPr="00771EA8">
              <w:rPr>
                <w:rFonts w:ascii="Fira Sans" w:eastAsia="Century" w:hAnsi="Fira Sans" w:cs="Century"/>
                <w:color w:val="000000" w:themeColor="text1"/>
              </w:rPr>
              <w:t>nel 2023</w:t>
            </w:r>
            <w:r w:rsidR="007C5849" w:rsidRPr="00771EA8">
              <w:rPr>
                <w:rFonts w:ascii="Fira Sans" w:eastAsia="Century" w:hAnsi="Fira Sans" w:cs="Century"/>
                <w:color w:val="000000" w:themeColor="text1"/>
              </w:rPr>
              <w:t xml:space="preserve"> non è casuale, ma è derivata dal voluto </w:t>
            </w:r>
            <w:r w:rsidRPr="00771EA8">
              <w:rPr>
                <w:rFonts w:ascii="Fira Sans" w:eastAsia="Century" w:hAnsi="Fira Sans" w:cs="Century"/>
                <w:color w:val="000000" w:themeColor="text1"/>
              </w:rPr>
              <w:t xml:space="preserve">coinvolgimento, </w:t>
            </w:r>
            <w:r w:rsidR="002E207E" w:rsidRPr="00771EA8">
              <w:rPr>
                <w:rFonts w:ascii="Fira Sans" w:eastAsia="Century" w:hAnsi="Fira Sans" w:cs="Century"/>
                <w:color w:val="000000" w:themeColor="text1"/>
              </w:rPr>
              <w:t>dall</w:t>
            </w:r>
            <w:r w:rsidRPr="00771EA8">
              <w:rPr>
                <w:rFonts w:ascii="Fira Sans" w:eastAsia="Century" w:hAnsi="Fira Sans" w:cs="Century"/>
                <w:color w:val="000000" w:themeColor="text1"/>
              </w:rPr>
              <w:t>’a.a. 2023/2024, di due nuovi docenti a contratto.</w:t>
            </w:r>
          </w:p>
          <w:p w14:paraId="58652E7D" w14:textId="43EF4AAC" w:rsidR="005428E3" w:rsidRPr="00771EA8" w:rsidRDefault="007C5849" w:rsidP="00403540">
            <w:pPr>
              <w:spacing w:line="276" w:lineRule="auto"/>
              <w:ind w:firstLine="284"/>
              <w:jc w:val="both"/>
              <w:rPr>
                <w:rFonts w:ascii="Fira Sans" w:eastAsia="Century" w:hAnsi="Fira Sans" w:cs="Century"/>
                <w:color w:val="000000" w:themeColor="text1"/>
                <w:szCs w:val="20"/>
              </w:rPr>
            </w:pPr>
            <w:r w:rsidRPr="00771EA8">
              <w:rPr>
                <w:rFonts w:ascii="Fira Sans" w:eastAsia="Century" w:hAnsi="Fira Sans" w:cs="Century"/>
                <w:color w:val="000000" w:themeColor="text1"/>
                <w:szCs w:val="20"/>
              </w:rPr>
              <w:t>Dunque</w:t>
            </w:r>
            <w:r w:rsidR="00CF775E" w:rsidRPr="00771EA8">
              <w:rPr>
                <w:rFonts w:ascii="Fira Sans" w:eastAsia="Century" w:hAnsi="Fira Sans" w:cs="Century"/>
                <w:color w:val="000000" w:themeColor="text1"/>
                <w:szCs w:val="20"/>
              </w:rPr>
              <w:t>, g</w:t>
            </w:r>
            <w:r w:rsidR="005428E3" w:rsidRPr="00771EA8">
              <w:rPr>
                <w:rFonts w:ascii="Fira Sans" w:eastAsia="Century" w:hAnsi="Fira Sans" w:cs="Century"/>
                <w:color w:val="000000" w:themeColor="text1"/>
                <w:szCs w:val="20"/>
              </w:rPr>
              <w:t>li indicatori iC19 e iC19ter dimostrano la presenza di un’equilibrata composizione del corpo docente, punto di forza del CdS EMMP.</w:t>
            </w:r>
          </w:p>
          <w:p w14:paraId="066577C4" w14:textId="77777777" w:rsidR="00A52E59" w:rsidRPr="00BE0649" w:rsidRDefault="00A52E59" w:rsidP="00403540">
            <w:pPr>
              <w:spacing w:line="276" w:lineRule="auto"/>
              <w:jc w:val="both"/>
              <w:rPr>
                <w:rFonts w:ascii="Fira Sans" w:eastAsia="Century" w:hAnsi="Fira Sans" w:cs="Century"/>
                <w:b/>
                <w:bCs/>
                <w:color w:val="002060"/>
                <w:szCs w:val="20"/>
              </w:rPr>
            </w:pPr>
          </w:p>
          <w:p w14:paraId="7DB048F4" w14:textId="7E18A4CB" w:rsidR="00A52E59" w:rsidRPr="002E207E" w:rsidRDefault="006D5B03" w:rsidP="00403540">
            <w:pPr>
              <w:spacing w:after="120" w:line="276" w:lineRule="auto"/>
              <w:jc w:val="both"/>
              <w:rPr>
                <w:rFonts w:ascii="Fira Sans" w:eastAsia="Century" w:hAnsi="Fira Sans" w:cs="Century"/>
                <w:smallCaps/>
                <w:color w:val="000000" w:themeColor="text1"/>
                <w:sz w:val="22"/>
              </w:rPr>
            </w:pPr>
            <w:r w:rsidRPr="002E207E">
              <w:rPr>
                <w:rFonts w:ascii="Fira Sans" w:eastAsia="Century" w:hAnsi="Fira Sans" w:cs="Century"/>
                <w:b/>
                <w:bCs/>
                <w:smallCaps/>
                <w:color w:val="000000" w:themeColor="text1"/>
                <w:sz w:val="22"/>
              </w:rPr>
              <w:t>Indicatori di approfondimento per la sperimentazione</w:t>
            </w:r>
          </w:p>
          <w:p w14:paraId="6EEBC607" w14:textId="77777777" w:rsidR="00A52E59" w:rsidRPr="002E207E" w:rsidRDefault="00A52E59" w:rsidP="00403540">
            <w:pPr>
              <w:spacing w:after="120" w:line="276" w:lineRule="auto"/>
              <w:jc w:val="both"/>
              <w:rPr>
                <w:rFonts w:ascii="Fira Sans" w:eastAsia="Century" w:hAnsi="Fira Sans" w:cs="Century"/>
                <w:color w:val="000000" w:themeColor="text1"/>
                <w:szCs w:val="20"/>
              </w:rPr>
            </w:pPr>
            <w:r w:rsidRPr="002E207E">
              <w:rPr>
                <w:rFonts w:ascii="Fira Sans" w:eastAsia="Century" w:hAnsi="Fira Sans" w:cs="Century"/>
                <w:b/>
                <w:bCs/>
                <w:smallCaps/>
                <w:color w:val="000000" w:themeColor="text1"/>
                <w:szCs w:val="20"/>
              </w:rPr>
              <w:t>Percorso di studio e regolarità delle carriere</w:t>
            </w:r>
          </w:p>
          <w:p w14:paraId="6618F174" w14:textId="77777777" w:rsidR="00A52E59" w:rsidRPr="00E02CAB" w:rsidRDefault="00A52E59" w:rsidP="00403540">
            <w:pPr>
              <w:spacing w:line="276" w:lineRule="auto"/>
              <w:jc w:val="both"/>
              <w:rPr>
                <w:rFonts w:ascii="Fira Sans" w:eastAsia="Century" w:hAnsi="Fira Sans" w:cs="Century"/>
                <w:color w:val="000000" w:themeColor="text1"/>
                <w:szCs w:val="20"/>
              </w:rPr>
            </w:pPr>
            <w:r w:rsidRPr="00E02CAB">
              <w:rPr>
                <w:rFonts w:ascii="Fira Sans" w:eastAsia="Century" w:hAnsi="Fira Sans" w:cs="Century"/>
                <w:b/>
                <w:bCs/>
                <w:color w:val="000000" w:themeColor="text1"/>
                <w:szCs w:val="20"/>
              </w:rPr>
              <w:t>iC21 Percentuale di studenti che proseguono la carriera nel sistema universitario al II anno</w:t>
            </w:r>
          </w:p>
          <w:p w14:paraId="65F3D32B" w14:textId="048E91FA" w:rsidR="00A52E59" w:rsidRPr="00E02CAB" w:rsidRDefault="00DD454A" w:rsidP="00403540">
            <w:pPr>
              <w:spacing w:after="120" w:line="276" w:lineRule="auto"/>
              <w:ind w:firstLine="284"/>
              <w:jc w:val="both"/>
              <w:rPr>
                <w:rFonts w:ascii="Fira Sans" w:eastAsia="Century" w:hAnsi="Fira Sans" w:cs="Century"/>
                <w:color w:val="000000" w:themeColor="text1"/>
                <w:szCs w:val="20"/>
              </w:rPr>
            </w:pPr>
            <w:r w:rsidRPr="00E02CAB">
              <w:rPr>
                <w:rFonts w:ascii="Fira Sans" w:eastAsia="Century" w:hAnsi="Fira Sans" w:cs="Century"/>
                <w:color w:val="000000" w:themeColor="text1"/>
                <w:szCs w:val="20"/>
              </w:rPr>
              <w:t>L</w:t>
            </w:r>
            <w:r w:rsidR="00A52E59" w:rsidRPr="00E02CAB">
              <w:rPr>
                <w:rFonts w:ascii="Fira Sans" w:eastAsia="Century" w:hAnsi="Fira Sans" w:cs="Century"/>
                <w:color w:val="000000" w:themeColor="text1"/>
                <w:szCs w:val="20"/>
              </w:rPr>
              <w:t xml:space="preserve">a percentuale di studenti che proseguono la carriera nel sistema universitario al II anno </w:t>
            </w:r>
            <w:r w:rsidRPr="00E02CAB">
              <w:rPr>
                <w:rFonts w:ascii="Fira Sans" w:eastAsia="Century" w:hAnsi="Fira Sans" w:cs="Century"/>
                <w:color w:val="000000" w:themeColor="text1"/>
                <w:szCs w:val="20"/>
              </w:rPr>
              <w:t>(92,6% nel 2020, 9</w:t>
            </w:r>
            <w:r w:rsidR="007C5849" w:rsidRPr="00E02CAB">
              <w:rPr>
                <w:rFonts w:ascii="Fira Sans" w:eastAsia="Century" w:hAnsi="Fira Sans" w:cs="Century"/>
                <w:color w:val="000000" w:themeColor="text1"/>
                <w:szCs w:val="20"/>
              </w:rPr>
              <w:t>1</w:t>
            </w:r>
            <w:r w:rsidRPr="00E02CAB">
              <w:rPr>
                <w:rFonts w:ascii="Fira Sans" w:eastAsia="Century" w:hAnsi="Fira Sans" w:cs="Century"/>
                <w:color w:val="000000" w:themeColor="text1"/>
                <w:szCs w:val="20"/>
              </w:rPr>
              <w:t>,</w:t>
            </w:r>
            <w:r w:rsidR="007C5849" w:rsidRPr="00E02CAB">
              <w:rPr>
                <w:rFonts w:ascii="Fira Sans" w:eastAsia="Century" w:hAnsi="Fira Sans" w:cs="Century"/>
                <w:color w:val="000000" w:themeColor="text1"/>
                <w:szCs w:val="20"/>
              </w:rPr>
              <w:t>7</w:t>
            </w:r>
            <w:r w:rsidRPr="00E02CAB">
              <w:rPr>
                <w:rFonts w:ascii="Fira Sans" w:eastAsia="Century" w:hAnsi="Fira Sans" w:cs="Century"/>
                <w:color w:val="000000" w:themeColor="text1"/>
                <w:szCs w:val="20"/>
              </w:rPr>
              <w:t>% nel 2021</w:t>
            </w:r>
            <w:r w:rsidR="007C5849" w:rsidRPr="00E02CAB">
              <w:rPr>
                <w:rFonts w:ascii="Fira Sans" w:eastAsia="Century" w:hAnsi="Fira Sans" w:cs="Century"/>
                <w:color w:val="000000" w:themeColor="text1"/>
                <w:szCs w:val="20"/>
              </w:rPr>
              <w:t>, 98,1% nel 2022</w:t>
            </w:r>
            <w:r w:rsidR="00E02CAB" w:rsidRPr="00E02CAB">
              <w:rPr>
                <w:rFonts w:ascii="Fira Sans" w:eastAsia="Century" w:hAnsi="Fira Sans" w:cs="Century"/>
                <w:color w:val="000000" w:themeColor="text1"/>
                <w:szCs w:val="20"/>
              </w:rPr>
              <w:t>, 97,5% nel 2023</w:t>
            </w:r>
            <w:r w:rsidRPr="00E02CAB">
              <w:rPr>
                <w:rFonts w:ascii="Fira Sans" w:eastAsia="Century" w:hAnsi="Fira Sans" w:cs="Century"/>
                <w:color w:val="000000" w:themeColor="text1"/>
                <w:szCs w:val="20"/>
              </w:rPr>
              <w:t xml:space="preserve">) </w:t>
            </w:r>
            <w:r w:rsidR="007C5849" w:rsidRPr="00E02CAB">
              <w:rPr>
                <w:rFonts w:ascii="Fira Sans" w:eastAsia="Century" w:hAnsi="Fira Sans" w:cs="Century"/>
                <w:color w:val="000000" w:themeColor="text1"/>
                <w:szCs w:val="20"/>
              </w:rPr>
              <w:t xml:space="preserve">nel corso degli anni </w:t>
            </w:r>
            <w:r w:rsidR="00877D3F" w:rsidRPr="00E02CAB">
              <w:rPr>
                <w:rFonts w:ascii="Fira Sans" w:eastAsia="Century" w:hAnsi="Fira Sans" w:cs="Century"/>
                <w:color w:val="000000" w:themeColor="text1"/>
                <w:szCs w:val="20"/>
              </w:rPr>
              <w:t>si è stabilizzata</w:t>
            </w:r>
            <w:r w:rsidR="007C5849" w:rsidRPr="00E02CAB">
              <w:rPr>
                <w:rFonts w:ascii="Fira Sans" w:eastAsia="Century" w:hAnsi="Fira Sans" w:cs="Century"/>
                <w:color w:val="000000" w:themeColor="text1"/>
                <w:szCs w:val="20"/>
              </w:rPr>
              <w:t xml:space="preserve"> su valori alti (sempre superiori al 9</w:t>
            </w:r>
            <w:r w:rsidR="00E02CAB" w:rsidRPr="00E02CAB">
              <w:rPr>
                <w:rFonts w:ascii="Fira Sans" w:eastAsia="Century" w:hAnsi="Fira Sans" w:cs="Century"/>
                <w:color w:val="000000" w:themeColor="text1"/>
                <w:szCs w:val="20"/>
              </w:rPr>
              <w:t>0</w:t>
            </w:r>
            <w:r w:rsidR="007C5849" w:rsidRPr="00E02CAB">
              <w:rPr>
                <w:rFonts w:ascii="Fira Sans" w:eastAsia="Century" w:hAnsi="Fira Sans" w:cs="Century"/>
                <w:color w:val="000000" w:themeColor="text1"/>
                <w:szCs w:val="20"/>
              </w:rPr>
              <w:t>%) tendenzialmente in linea con quelli degli altri aggregati</w:t>
            </w:r>
            <w:r w:rsidRPr="00E02CAB">
              <w:rPr>
                <w:rFonts w:ascii="Fira Sans" w:eastAsia="Century" w:hAnsi="Fira Sans" w:cs="Century"/>
                <w:color w:val="000000" w:themeColor="text1"/>
                <w:szCs w:val="20"/>
              </w:rPr>
              <w:t xml:space="preserve">. </w:t>
            </w:r>
            <w:r w:rsidR="007C5849" w:rsidRPr="00E02CAB">
              <w:rPr>
                <w:rFonts w:ascii="Fira Sans" w:eastAsia="Century" w:hAnsi="Fira Sans" w:cs="Century"/>
                <w:color w:val="000000" w:themeColor="text1"/>
                <w:szCs w:val="20"/>
              </w:rPr>
              <w:t>L’indicatore iC21</w:t>
            </w:r>
            <w:r w:rsidRPr="00E02CAB">
              <w:rPr>
                <w:rFonts w:ascii="Fira Sans" w:eastAsia="Century" w:hAnsi="Fira Sans" w:cs="Century"/>
                <w:color w:val="000000" w:themeColor="text1"/>
                <w:szCs w:val="20"/>
              </w:rPr>
              <w:t xml:space="preserve"> segue </w:t>
            </w:r>
            <w:r w:rsidR="00A52E59" w:rsidRPr="00E02CAB">
              <w:rPr>
                <w:rFonts w:ascii="Fira Sans" w:eastAsia="Century" w:hAnsi="Fira Sans" w:cs="Century"/>
                <w:color w:val="000000" w:themeColor="text1"/>
                <w:szCs w:val="20"/>
              </w:rPr>
              <w:t>lo stesso andamento dell’indicatore relativo agli studenti che proseguono nel II anno del CdS EMMP</w:t>
            </w:r>
            <w:r w:rsidRPr="00E02CAB">
              <w:rPr>
                <w:rFonts w:ascii="Fira Sans" w:eastAsia="Century" w:hAnsi="Fira Sans" w:cs="Century"/>
                <w:color w:val="000000" w:themeColor="text1"/>
                <w:szCs w:val="20"/>
              </w:rPr>
              <w:t xml:space="preserve"> per cui </w:t>
            </w:r>
            <w:r w:rsidR="00771EA8">
              <w:rPr>
                <w:rFonts w:ascii="Fira Sans" w:eastAsia="Century" w:hAnsi="Fira Sans" w:cs="Century"/>
                <w:color w:val="000000" w:themeColor="text1"/>
                <w:szCs w:val="20"/>
              </w:rPr>
              <w:t xml:space="preserve">si </w:t>
            </w:r>
            <w:r w:rsidRPr="00E02CAB">
              <w:rPr>
                <w:rFonts w:ascii="Fira Sans" w:eastAsia="Century" w:hAnsi="Fira Sans" w:cs="Century"/>
                <w:color w:val="000000" w:themeColor="text1"/>
                <w:szCs w:val="20"/>
              </w:rPr>
              <w:t>rinvia</w:t>
            </w:r>
            <w:r w:rsidR="00A52E59" w:rsidRPr="00E02CAB">
              <w:rPr>
                <w:rFonts w:ascii="Fira Sans" w:eastAsia="Century" w:hAnsi="Fira Sans" w:cs="Century"/>
                <w:color w:val="000000" w:themeColor="text1"/>
                <w:szCs w:val="20"/>
              </w:rPr>
              <w:t xml:space="preserve"> al commento dell’iC14.</w:t>
            </w:r>
          </w:p>
          <w:p w14:paraId="55F90544" w14:textId="77777777" w:rsidR="00A52E59" w:rsidRPr="00ED64E1" w:rsidRDefault="00A52E59" w:rsidP="00403540">
            <w:pPr>
              <w:spacing w:line="276" w:lineRule="auto"/>
              <w:jc w:val="both"/>
              <w:rPr>
                <w:rFonts w:ascii="Fira Sans" w:eastAsia="Century" w:hAnsi="Fira Sans" w:cs="Century"/>
                <w:color w:val="000000" w:themeColor="text1"/>
                <w:szCs w:val="20"/>
              </w:rPr>
            </w:pPr>
            <w:bookmarkStart w:id="22" w:name="_Hlk144030039"/>
            <w:r w:rsidRPr="00ED64E1">
              <w:rPr>
                <w:rFonts w:ascii="Fira Sans" w:eastAsia="Century" w:hAnsi="Fira Sans" w:cs="Century"/>
                <w:b/>
                <w:bCs/>
                <w:color w:val="000000" w:themeColor="text1"/>
                <w:szCs w:val="20"/>
              </w:rPr>
              <w:t>iC22 Percentuale di immatricolati che si laureano, nel CdS, entro la durata normale del Corso</w:t>
            </w:r>
          </w:p>
          <w:bookmarkEnd w:id="22"/>
          <w:p w14:paraId="1C9DA3E0" w14:textId="77777777" w:rsidR="00067DA8" w:rsidRDefault="00A52E59" w:rsidP="00403540">
            <w:pPr>
              <w:spacing w:line="276" w:lineRule="auto"/>
              <w:ind w:firstLine="284"/>
              <w:jc w:val="both"/>
              <w:rPr>
                <w:rFonts w:ascii="Fira Sans" w:eastAsia="Century" w:hAnsi="Fira Sans" w:cs="Century"/>
                <w:color w:val="000000" w:themeColor="text1"/>
                <w:szCs w:val="20"/>
              </w:rPr>
            </w:pPr>
            <w:r w:rsidRPr="00ED64E1">
              <w:rPr>
                <w:rFonts w:ascii="Fira Sans" w:eastAsia="Century" w:hAnsi="Fira Sans" w:cs="Century"/>
                <w:color w:val="000000" w:themeColor="text1"/>
                <w:szCs w:val="20"/>
              </w:rPr>
              <w:t xml:space="preserve">La percentuale di immatricolati che si laureano </w:t>
            </w:r>
            <w:r w:rsidR="00877D3F" w:rsidRPr="00ED64E1">
              <w:rPr>
                <w:rFonts w:ascii="Fira Sans" w:eastAsia="Century" w:hAnsi="Fira Sans" w:cs="Century"/>
                <w:color w:val="000000" w:themeColor="text1"/>
                <w:szCs w:val="20"/>
              </w:rPr>
              <w:t xml:space="preserve">in </w:t>
            </w:r>
            <w:r w:rsidRPr="00ED64E1">
              <w:rPr>
                <w:rFonts w:ascii="Fira Sans" w:eastAsia="Century" w:hAnsi="Fira Sans" w:cs="Century"/>
                <w:color w:val="000000" w:themeColor="text1"/>
                <w:szCs w:val="20"/>
              </w:rPr>
              <w:t xml:space="preserve">EMMP entro la durata normale del Corso </w:t>
            </w:r>
            <w:r w:rsidR="00E02CAB" w:rsidRPr="00ED64E1">
              <w:rPr>
                <w:rFonts w:ascii="Fira Sans" w:eastAsia="Century" w:hAnsi="Fira Sans" w:cs="Century"/>
                <w:color w:val="000000" w:themeColor="text1"/>
                <w:szCs w:val="20"/>
              </w:rPr>
              <w:t xml:space="preserve">si caratterizza per </w:t>
            </w:r>
            <w:proofErr w:type="gramStart"/>
            <w:r w:rsidR="00E02CAB" w:rsidRPr="00ED64E1">
              <w:rPr>
                <w:rFonts w:ascii="Fira Sans" w:eastAsia="Century" w:hAnsi="Fira Sans" w:cs="Century"/>
                <w:color w:val="000000" w:themeColor="text1"/>
                <w:szCs w:val="20"/>
              </w:rPr>
              <w:t>un trend</w:t>
            </w:r>
            <w:proofErr w:type="gramEnd"/>
            <w:r w:rsidR="00E02CAB" w:rsidRPr="00ED64E1">
              <w:rPr>
                <w:rFonts w:ascii="Fira Sans" w:eastAsia="Century" w:hAnsi="Fira Sans" w:cs="Century"/>
                <w:color w:val="000000" w:themeColor="text1"/>
                <w:szCs w:val="20"/>
              </w:rPr>
              <w:t xml:space="preserve"> in aumento negli ultimi tre anni</w:t>
            </w:r>
            <w:r w:rsidRPr="00ED64E1">
              <w:rPr>
                <w:rFonts w:ascii="Fira Sans" w:eastAsia="Century" w:hAnsi="Fira Sans" w:cs="Century"/>
                <w:color w:val="000000" w:themeColor="text1"/>
                <w:szCs w:val="20"/>
              </w:rPr>
              <w:t xml:space="preserve"> (</w:t>
            </w:r>
            <w:r w:rsidR="00DD454A" w:rsidRPr="00ED64E1">
              <w:rPr>
                <w:rFonts w:ascii="Fira Sans" w:eastAsia="Century" w:hAnsi="Fira Sans" w:cs="Century"/>
                <w:color w:val="000000" w:themeColor="text1"/>
                <w:szCs w:val="20"/>
              </w:rPr>
              <w:t>70</w:t>
            </w:r>
            <w:r w:rsidRPr="00ED64E1">
              <w:rPr>
                <w:rFonts w:ascii="Fira Sans" w:eastAsia="Century" w:hAnsi="Fira Sans" w:cs="Century"/>
                <w:color w:val="000000" w:themeColor="text1"/>
                <w:szCs w:val="20"/>
              </w:rPr>
              <w:t>,</w:t>
            </w:r>
            <w:r w:rsidR="00DD454A" w:rsidRPr="00ED64E1">
              <w:rPr>
                <w:rFonts w:ascii="Fira Sans" w:eastAsia="Century" w:hAnsi="Fira Sans" w:cs="Century"/>
                <w:color w:val="000000" w:themeColor="text1"/>
                <w:szCs w:val="20"/>
              </w:rPr>
              <w:t>4</w:t>
            </w:r>
            <w:r w:rsidRPr="00ED64E1">
              <w:rPr>
                <w:rFonts w:ascii="Fira Sans" w:eastAsia="Century" w:hAnsi="Fira Sans" w:cs="Century"/>
                <w:color w:val="000000" w:themeColor="text1"/>
                <w:szCs w:val="20"/>
              </w:rPr>
              <w:t>% nel 202</w:t>
            </w:r>
            <w:r w:rsidR="00DD454A" w:rsidRPr="00ED64E1">
              <w:rPr>
                <w:rFonts w:ascii="Fira Sans" w:eastAsia="Century" w:hAnsi="Fira Sans" w:cs="Century"/>
                <w:color w:val="000000" w:themeColor="text1"/>
                <w:szCs w:val="20"/>
              </w:rPr>
              <w:t>0, 46,9% nel 202</w:t>
            </w:r>
            <w:r w:rsidR="003213ED" w:rsidRPr="00ED64E1">
              <w:rPr>
                <w:rFonts w:ascii="Fira Sans" w:eastAsia="Century" w:hAnsi="Fira Sans" w:cs="Century"/>
                <w:color w:val="000000" w:themeColor="text1"/>
                <w:szCs w:val="20"/>
              </w:rPr>
              <w:t>1</w:t>
            </w:r>
            <w:r w:rsidR="007C5849" w:rsidRPr="00ED64E1">
              <w:rPr>
                <w:rFonts w:ascii="Fira Sans" w:eastAsia="Century" w:hAnsi="Fira Sans" w:cs="Century"/>
                <w:color w:val="000000" w:themeColor="text1"/>
                <w:szCs w:val="20"/>
              </w:rPr>
              <w:t>, 66,7% nel 2022</w:t>
            </w:r>
            <w:r w:rsidR="00E02CAB" w:rsidRPr="00ED64E1">
              <w:rPr>
                <w:rFonts w:ascii="Fira Sans" w:eastAsia="Century" w:hAnsi="Fira Sans" w:cs="Century"/>
                <w:color w:val="000000" w:themeColor="text1"/>
                <w:szCs w:val="20"/>
              </w:rPr>
              <w:t>, 78,8% nel 2023</w:t>
            </w:r>
            <w:r w:rsidRPr="00ED64E1">
              <w:rPr>
                <w:rFonts w:ascii="Fira Sans" w:eastAsia="Century" w:hAnsi="Fira Sans" w:cs="Century"/>
                <w:color w:val="000000" w:themeColor="text1"/>
                <w:szCs w:val="20"/>
              </w:rPr>
              <w:t xml:space="preserve">) </w:t>
            </w:r>
            <w:r w:rsidR="00E02CAB" w:rsidRPr="00ED64E1">
              <w:rPr>
                <w:rFonts w:ascii="Fira Sans" w:eastAsia="Century" w:hAnsi="Fira Sans" w:cs="Century"/>
                <w:color w:val="000000" w:themeColor="text1"/>
                <w:szCs w:val="20"/>
              </w:rPr>
              <w:t>superando</w:t>
            </w:r>
            <w:r w:rsidR="007C5849" w:rsidRPr="00ED64E1">
              <w:rPr>
                <w:rFonts w:ascii="Fira Sans" w:eastAsia="Century" w:hAnsi="Fira Sans" w:cs="Century"/>
                <w:color w:val="000000" w:themeColor="text1"/>
                <w:szCs w:val="20"/>
              </w:rPr>
              <w:t xml:space="preserve">, nell’ultimo anno di rilevazione del dato, </w:t>
            </w:r>
            <w:r w:rsidR="00E02CAB" w:rsidRPr="00ED64E1">
              <w:rPr>
                <w:rFonts w:ascii="Fira Sans" w:eastAsia="Century" w:hAnsi="Fira Sans" w:cs="Century"/>
                <w:color w:val="000000" w:themeColor="text1"/>
                <w:szCs w:val="20"/>
              </w:rPr>
              <w:t>la media dell’Ateneo genovese e quella degli altri Atenei italiani e allineandosi alla media dell’Area geografica.</w:t>
            </w:r>
            <w:r w:rsidR="00ED64E1" w:rsidRPr="00ED64E1">
              <w:rPr>
                <w:rFonts w:ascii="Fira Sans" w:eastAsia="Century" w:hAnsi="Fira Sans" w:cs="Century"/>
                <w:color w:val="000000" w:themeColor="text1"/>
                <w:szCs w:val="20"/>
              </w:rPr>
              <w:t xml:space="preserve"> </w:t>
            </w:r>
          </w:p>
          <w:p w14:paraId="03DA8C59" w14:textId="646FFE68" w:rsidR="00EC57C9" w:rsidRPr="00771EA8" w:rsidRDefault="00ED64E1" w:rsidP="00403540">
            <w:pPr>
              <w:spacing w:line="276" w:lineRule="auto"/>
              <w:ind w:firstLine="284"/>
              <w:jc w:val="both"/>
              <w:rPr>
                <w:rFonts w:ascii="Fira Sans" w:eastAsia="Century" w:hAnsi="Fira Sans" w:cs="Century"/>
                <w:color w:val="000000" w:themeColor="text1"/>
                <w:szCs w:val="20"/>
              </w:rPr>
            </w:pPr>
            <w:r w:rsidRPr="00771EA8">
              <w:rPr>
                <w:rFonts w:ascii="Fira Sans" w:eastAsia="Century" w:hAnsi="Fira Sans" w:cs="Century"/>
                <w:color w:val="000000" w:themeColor="text1"/>
                <w:szCs w:val="20"/>
              </w:rPr>
              <w:t xml:space="preserve">Considerato l’elevato numero di studenti lavoratori che inevitabilmente spesso rallentano la loro carriera stante la difficoltà di conciliare lo studio con </w:t>
            </w:r>
            <w:r w:rsidR="00067DA8" w:rsidRPr="00771EA8">
              <w:rPr>
                <w:rFonts w:ascii="Fira Sans" w:eastAsia="Century" w:hAnsi="Fira Sans" w:cs="Century"/>
                <w:color w:val="000000" w:themeColor="text1"/>
                <w:szCs w:val="20"/>
              </w:rPr>
              <w:t>le attività lavorative,</w:t>
            </w:r>
            <w:r w:rsidRPr="00771EA8">
              <w:rPr>
                <w:rFonts w:ascii="Fira Sans" w:eastAsia="Century" w:hAnsi="Fira Sans" w:cs="Century"/>
                <w:color w:val="000000" w:themeColor="text1"/>
                <w:szCs w:val="20"/>
              </w:rPr>
              <w:t xml:space="preserve"> l’indicatore non appare critico anche se necessita di essere monitorato nei suoi futuri andamenti.</w:t>
            </w:r>
          </w:p>
          <w:p w14:paraId="1C8ACACD" w14:textId="77777777" w:rsidR="00A52E59" w:rsidRPr="00BE0649" w:rsidRDefault="00A52E59" w:rsidP="00403540">
            <w:pPr>
              <w:spacing w:line="276" w:lineRule="auto"/>
              <w:jc w:val="both"/>
              <w:rPr>
                <w:rFonts w:ascii="Fira Sans" w:eastAsia="Century" w:hAnsi="Fira Sans" w:cs="Century"/>
                <w:b/>
                <w:bCs/>
                <w:smallCaps/>
                <w:color w:val="002060"/>
                <w:szCs w:val="20"/>
              </w:rPr>
            </w:pPr>
          </w:p>
          <w:p w14:paraId="349331C7" w14:textId="77777777" w:rsidR="00A52E59" w:rsidRPr="00ED64E1" w:rsidRDefault="00A52E59" w:rsidP="00403540">
            <w:pPr>
              <w:spacing w:after="120" w:line="276" w:lineRule="auto"/>
              <w:jc w:val="both"/>
              <w:rPr>
                <w:rFonts w:ascii="Fira Sans" w:eastAsia="Century" w:hAnsi="Fira Sans" w:cs="Century"/>
                <w:color w:val="000000" w:themeColor="text1"/>
                <w:szCs w:val="20"/>
              </w:rPr>
            </w:pPr>
            <w:r w:rsidRPr="00ED64E1">
              <w:rPr>
                <w:rFonts w:ascii="Fira Sans" w:eastAsia="Century" w:hAnsi="Fira Sans" w:cs="Century"/>
                <w:b/>
                <w:bCs/>
                <w:smallCaps/>
                <w:color w:val="000000" w:themeColor="text1"/>
                <w:szCs w:val="20"/>
              </w:rPr>
              <w:t>Soddisfazione e occupabilità</w:t>
            </w:r>
          </w:p>
          <w:p w14:paraId="0DE97191" w14:textId="77777777" w:rsidR="00A52E59" w:rsidRPr="00ED64E1" w:rsidRDefault="4ED301A0" w:rsidP="4ED301A0">
            <w:pPr>
              <w:spacing w:line="276" w:lineRule="auto"/>
              <w:jc w:val="both"/>
              <w:rPr>
                <w:rFonts w:ascii="Fira Sans" w:eastAsia="Century" w:hAnsi="Fira Sans" w:cs="Century"/>
                <w:color w:val="000000" w:themeColor="text1"/>
              </w:rPr>
            </w:pPr>
            <w:bookmarkStart w:id="23" w:name="_Hlk144030051"/>
            <w:r w:rsidRPr="4ED301A0">
              <w:rPr>
                <w:rFonts w:ascii="Fira Sans" w:eastAsia="Century" w:hAnsi="Fira Sans" w:cs="Century"/>
                <w:b/>
                <w:bCs/>
                <w:color w:val="000000" w:themeColor="text1"/>
              </w:rPr>
              <w:t>iC25 Percentuale di laureandi complessivamente soddisfatti del CdS</w:t>
            </w:r>
          </w:p>
          <w:bookmarkEnd w:id="23"/>
          <w:p w14:paraId="3A982431" w14:textId="613C6D6B" w:rsidR="00067DA8" w:rsidRDefault="00A52E59" w:rsidP="00403540">
            <w:pPr>
              <w:spacing w:line="276" w:lineRule="auto"/>
              <w:ind w:firstLine="284"/>
              <w:jc w:val="both"/>
              <w:rPr>
                <w:rFonts w:ascii="Fira Sans" w:eastAsia="Century" w:hAnsi="Fira Sans" w:cs="Century"/>
                <w:color w:val="000000" w:themeColor="text1"/>
                <w:szCs w:val="20"/>
              </w:rPr>
            </w:pPr>
            <w:r w:rsidRPr="00ED64E1">
              <w:rPr>
                <w:rFonts w:ascii="Fira Sans" w:eastAsia="Century" w:hAnsi="Fira Sans" w:cs="Century"/>
                <w:color w:val="000000" w:themeColor="text1"/>
                <w:szCs w:val="20"/>
              </w:rPr>
              <w:t xml:space="preserve">La percentuale di laureandi complessivamente soddisfatti </w:t>
            </w:r>
            <w:bookmarkStart w:id="24" w:name="_Hlk114767338"/>
            <w:r w:rsidRPr="00ED64E1">
              <w:rPr>
                <w:rFonts w:ascii="Fira Sans" w:eastAsia="Century" w:hAnsi="Fira Sans" w:cs="Century"/>
                <w:color w:val="000000" w:themeColor="text1"/>
                <w:szCs w:val="20"/>
              </w:rPr>
              <w:t>(95,0% nel 202</w:t>
            </w:r>
            <w:r w:rsidR="003213ED" w:rsidRPr="00ED64E1">
              <w:rPr>
                <w:rFonts w:ascii="Fira Sans" w:eastAsia="Century" w:hAnsi="Fira Sans" w:cs="Century"/>
                <w:color w:val="000000" w:themeColor="text1"/>
                <w:szCs w:val="20"/>
              </w:rPr>
              <w:t>1, 94,5% nel 2022</w:t>
            </w:r>
            <w:r w:rsidR="005543E0" w:rsidRPr="00ED64E1">
              <w:rPr>
                <w:rFonts w:ascii="Fira Sans" w:eastAsia="Century" w:hAnsi="Fira Sans" w:cs="Century"/>
                <w:color w:val="000000" w:themeColor="text1"/>
                <w:szCs w:val="20"/>
              </w:rPr>
              <w:t>, 88,7% nel 2023</w:t>
            </w:r>
            <w:r w:rsidR="00ED64E1" w:rsidRPr="00ED64E1">
              <w:rPr>
                <w:rFonts w:ascii="Fira Sans" w:eastAsia="Century" w:hAnsi="Fira Sans" w:cs="Century"/>
                <w:color w:val="000000" w:themeColor="text1"/>
                <w:szCs w:val="20"/>
              </w:rPr>
              <w:t>, 84,7%</w:t>
            </w:r>
            <w:r w:rsidRPr="00ED64E1">
              <w:rPr>
                <w:rFonts w:ascii="Fira Sans" w:eastAsia="Century" w:hAnsi="Fira Sans" w:cs="Century"/>
                <w:color w:val="000000" w:themeColor="text1"/>
                <w:szCs w:val="20"/>
              </w:rPr>
              <w:t>)</w:t>
            </w:r>
            <w:bookmarkEnd w:id="24"/>
            <w:r w:rsidR="005543E0" w:rsidRPr="00ED64E1">
              <w:rPr>
                <w:rFonts w:ascii="Fira Sans" w:eastAsia="Century" w:hAnsi="Fira Sans" w:cs="Century"/>
                <w:color w:val="000000" w:themeColor="text1"/>
                <w:szCs w:val="20"/>
              </w:rPr>
              <w:t xml:space="preserve"> presenta un andamento di costante diminuzione nel corso </w:t>
            </w:r>
            <w:r w:rsidR="00ED64E1" w:rsidRPr="00ED64E1">
              <w:rPr>
                <w:rFonts w:ascii="Fira Sans" w:eastAsia="Century" w:hAnsi="Fira Sans" w:cs="Century"/>
                <w:color w:val="000000" w:themeColor="text1"/>
                <w:szCs w:val="20"/>
              </w:rPr>
              <w:t xml:space="preserve">del tempo, posizionandosi, nell’ultimo anno di rilevazione al di sotto della media dell’Ateneo genovese (90,8%), della media dell’Area geografica </w:t>
            </w:r>
            <w:r w:rsidR="00771EA8">
              <w:rPr>
                <w:rFonts w:ascii="Fira Sans" w:eastAsia="Century" w:hAnsi="Fira Sans" w:cs="Century"/>
                <w:color w:val="000000" w:themeColor="text1"/>
                <w:szCs w:val="20"/>
              </w:rPr>
              <w:t>(</w:t>
            </w:r>
            <w:r w:rsidR="00ED64E1" w:rsidRPr="00ED64E1">
              <w:rPr>
                <w:rFonts w:ascii="Fira Sans" w:eastAsia="Century" w:hAnsi="Fira Sans" w:cs="Century"/>
                <w:color w:val="000000" w:themeColor="text1"/>
                <w:szCs w:val="20"/>
              </w:rPr>
              <w:t xml:space="preserve">91,3%) e di quella degli altri Atenei italiani (92,5%). </w:t>
            </w:r>
          </w:p>
          <w:p w14:paraId="72F338C2" w14:textId="59FAEF5B" w:rsidR="00ED64E1" w:rsidRPr="00771EA8" w:rsidRDefault="00ED64E1" w:rsidP="00403540">
            <w:pPr>
              <w:spacing w:after="120" w:line="276" w:lineRule="auto"/>
              <w:ind w:firstLine="284"/>
              <w:jc w:val="both"/>
              <w:rPr>
                <w:rFonts w:ascii="Fira Sans" w:eastAsia="Century" w:hAnsi="Fira Sans" w:cs="Century"/>
                <w:color w:val="000000" w:themeColor="text1"/>
                <w:szCs w:val="20"/>
              </w:rPr>
            </w:pPr>
            <w:r w:rsidRPr="00771EA8">
              <w:rPr>
                <w:rFonts w:ascii="Fira Sans" w:eastAsia="Century" w:hAnsi="Fira Sans" w:cs="Century"/>
                <w:color w:val="000000" w:themeColor="text1"/>
                <w:szCs w:val="20"/>
              </w:rPr>
              <w:t xml:space="preserve">Sebbene la percentuale di laureandi complessivamente soddisfatti sia ancora elevata, occorre monitorare con attenzione il futuro andamento dell’indicatore cercando, anche attraverso un’attenta analisi dei questionari </w:t>
            </w:r>
            <w:r w:rsidR="005A190E" w:rsidRPr="00771EA8">
              <w:rPr>
                <w:rFonts w:ascii="Fira Sans" w:eastAsia="Century" w:hAnsi="Fira Sans" w:cs="Century"/>
                <w:color w:val="000000" w:themeColor="text1"/>
                <w:szCs w:val="20"/>
              </w:rPr>
              <w:t xml:space="preserve">di autovalutazione della didattica somministrati agli studenti e ai questionari </w:t>
            </w:r>
            <w:r w:rsidRPr="00771EA8">
              <w:rPr>
                <w:rFonts w:ascii="Fira Sans" w:eastAsia="Century" w:hAnsi="Fira Sans" w:cs="Century"/>
                <w:color w:val="000000" w:themeColor="text1"/>
                <w:szCs w:val="20"/>
              </w:rPr>
              <w:t>Almalaurea somministrati ai laureati, di comprendere le cause della minor soddisfazione</w:t>
            </w:r>
            <w:r w:rsidR="005A190E" w:rsidRPr="00771EA8">
              <w:rPr>
                <w:rFonts w:ascii="Fira Sans" w:eastAsia="Century" w:hAnsi="Fira Sans" w:cs="Century"/>
                <w:color w:val="000000" w:themeColor="text1"/>
                <w:szCs w:val="20"/>
              </w:rPr>
              <w:t>.</w:t>
            </w:r>
          </w:p>
          <w:p w14:paraId="244984C9" w14:textId="14ED5AD2" w:rsidR="00A52E59" w:rsidRPr="003C0985" w:rsidRDefault="00A52E59" w:rsidP="00403540">
            <w:pPr>
              <w:spacing w:line="276" w:lineRule="auto"/>
              <w:jc w:val="both"/>
              <w:rPr>
                <w:rFonts w:ascii="Fira Sans" w:eastAsia="Century" w:hAnsi="Fira Sans" w:cs="Century"/>
                <w:szCs w:val="20"/>
              </w:rPr>
            </w:pPr>
            <w:r w:rsidRPr="003C0985">
              <w:rPr>
                <w:rFonts w:ascii="Fira Sans" w:eastAsia="Century" w:hAnsi="Fira Sans" w:cs="Century"/>
                <w:b/>
                <w:bCs/>
                <w:szCs w:val="20"/>
              </w:rPr>
              <w:t>iC26 Percentuale di laureati occupati a un anno dal Titolo – Laureati che dichiarano di svolgere un’attività lavorativa o di formazione retribuita (es. dottorato con borsa, ecc.).</w:t>
            </w:r>
          </w:p>
          <w:p w14:paraId="0FCE37FA" w14:textId="77777777" w:rsidR="000B2073" w:rsidRDefault="00A52E59" w:rsidP="00403540">
            <w:pPr>
              <w:spacing w:line="276" w:lineRule="auto"/>
              <w:ind w:firstLine="284"/>
              <w:jc w:val="both"/>
              <w:rPr>
                <w:rFonts w:ascii="Fira Sans" w:eastAsia="Century" w:hAnsi="Fira Sans" w:cs="Century"/>
                <w:color w:val="000000" w:themeColor="text1"/>
                <w:szCs w:val="20"/>
              </w:rPr>
            </w:pPr>
            <w:r w:rsidRPr="003C0985">
              <w:rPr>
                <w:rFonts w:ascii="Fira Sans" w:eastAsia="Century" w:hAnsi="Fira Sans" w:cs="Century"/>
                <w:szCs w:val="20"/>
              </w:rPr>
              <w:t>L’indicatore</w:t>
            </w:r>
            <w:r w:rsidR="00CF775E" w:rsidRPr="003C0985">
              <w:rPr>
                <w:rFonts w:ascii="Fira Sans" w:eastAsia="Century" w:hAnsi="Fira Sans" w:cs="Century"/>
                <w:szCs w:val="20"/>
              </w:rPr>
              <w:t xml:space="preserve"> iC26</w:t>
            </w:r>
            <w:r w:rsidRPr="003C0985">
              <w:rPr>
                <w:rFonts w:ascii="Fira Sans" w:eastAsia="Century" w:hAnsi="Fira Sans" w:cs="Century"/>
                <w:szCs w:val="20"/>
              </w:rPr>
              <w:t xml:space="preserve">, per </w:t>
            </w:r>
            <w:r w:rsidR="00C95CFA" w:rsidRPr="003C0985">
              <w:rPr>
                <w:rFonts w:ascii="Fira Sans" w:eastAsia="Century" w:hAnsi="Fira Sans" w:cs="Century"/>
                <w:szCs w:val="20"/>
              </w:rPr>
              <w:t xml:space="preserve">la </w:t>
            </w:r>
            <w:r w:rsidRPr="003C0985">
              <w:rPr>
                <w:rFonts w:ascii="Fira Sans" w:eastAsia="Century" w:hAnsi="Fira Sans" w:cs="Century"/>
                <w:szCs w:val="20"/>
              </w:rPr>
              <w:t xml:space="preserve">sua natura e per la dimensione della popolazione a cui è applicato, presenta </w:t>
            </w:r>
            <w:r w:rsidR="005543E0" w:rsidRPr="004F3A2A">
              <w:rPr>
                <w:rFonts w:ascii="Fira Sans" w:eastAsia="Century" w:hAnsi="Fira Sans" w:cs="Century"/>
                <w:color w:val="000000" w:themeColor="text1"/>
                <w:szCs w:val="20"/>
              </w:rPr>
              <w:t xml:space="preserve">inevitabilmente </w:t>
            </w:r>
            <w:r w:rsidRPr="004F3A2A">
              <w:rPr>
                <w:rFonts w:ascii="Fira Sans" w:eastAsia="Century" w:hAnsi="Fira Sans" w:cs="Century"/>
                <w:color w:val="000000" w:themeColor="text1"/>
                <w:szCs w:val="20"/>
              </w:rPr>
              <w:t>una notevole variabilità (76,9% nel 2020, 88,9% nel 2021</w:t>
            </w:r>
            <w:r w:rsidR="003213ED" w:rsidRPr="004F3A2A">
              <w:rPr>
                <w:rFonts w:ascii="Fira Sans" w:eastAsia="Century" w:hAnsi="Fira Sans" w:cs="Century"/>
                <w:color w:val="000000" w:themeColor="text1"/>
                <w:szCs w:val="20"/>
              </w:rPr>
              <w:t>, 90,0% nel 2022</w:t>
            </w:r>
            <w:r w:rsidR="005543E0" w:rsidRPr="004F3A2A">
              <w:rPr>
                <w:rFonts w:ascii="Fira Sans" w:eastAsia="Century" w:hAnsi="Fira Sans" w:cs="Century"/>
                <w:color w:val="000000" w:themeColor="text1"/>
                <w:szCs w:val="20"/>
              </w:rPr>
              <w:t>, 78,7% nel 2023</w:t>
            </w:r>
            <w:r w:rsidR="004F3A2A" w:rsidRPr="004F3A2A">
              <w:rPr>
                <w:rFonts w:ascii="Fira Sans" w:eastAsia="Century" w:hAnsi="Fira Sans" w:cs="Century"/>
                <w:color w:val="000000" w:themeColor="text1"/>
                <w:szCs w:val="20"/>
              </w:rPr>
              <w:t>, 91,8% nel 2024</w:t>
            </w:r>
            <w:r w:rsidRPr="004F3A2A">
              <w:rPr>
                <w:rFonts w:ascii="Fira Sans" w:eastAsia="Century" w:hAnsi="Fira Sans" w:cs="Century"/>
                <w:color w:val="000000" w:themeColor="text1"/>
                <w:szCs w:val="20"/>
              </w:rPr>
              <w:t>)</w:t>
            </w:r>
            <w:r w:rsidR="004F3A2A" w:rsidRPr="004F3A2A">
              <w:rPr>
                <w:rFonts w:ascii="Fira Sans" w:eastAsia="Century" w:hAnsi="Fira Sans" w:cs="Century"/>
                <w:color w:val="000000" w:themeColor="text1"/>
                <w:szCs w:val="20"/>
              </w:rPr>
              <w:t xml:space="preserve">. </w:t>
            </w:r>
          </w:p>
          <w:p w14:paraId="069385BD" w14:textId="778C8143" w:rsidR="003C0985" w:rsidRPr="00771EA8" w:rsidRDefault="004F3A2A" w:rsidP="00403540">
            <w:pPr>
              <w:spacing w:line="276" w:lineRule="auto"/>
              <w:ind w:firstLine="284"/>
              <w:jc w:val="both"/>
              <w:rPr>
                <w:rFonts w:ascii="Fira Sans" w:eastAsia="Century" w:hAnsi="Fira Sans" w:cs="Century"/>
                <w:szCs w:val="20"/>
              </w:rPr>
            </w:pPr>
            <w:proofErr w:type="gramStart"/>
            <w:r w:rsidRPr="00771EA8">
              <w:rPr>
                <w:rFonts w:ascii="Fira Sans" w:eastAsia="Century" w:hAnsi="Fira Sans" w:cs="Century"/>
                <w:color w:val="000000" w:themeColor="text1"/>
                <w:szCs w:val="20"/>
              </w:rPr>
              <w:lastRenderedPageBreak/>
              <w:t>In particolare</w:t>
            </w:r>
            <w:proofErr w:type="gramEnd"/>
            <w:r w:rsidRPr="00771EA8">
              <w:rPr>
                <w:rFonts w:ascii="Fira Sans" w:eastAsia="Century" w:hAnsi="Fira Sans" w:cs="Century"/>
                <w:color w:val="000000" w:themeColor="text1"/>
                <w:szCs w:val="20"/>
              </w:rPr>
              <w:t xml:space="preserve"> si può osservare una “anomala” riduzione (v. commento al correlato indicatore iC07 relativo alla percentuale di laureati occupati a tre anni dalla laurea che dichiarano di svolgere un’attività lavorativa o di formazione retribuita) dell’andamento nel 2023 a </w:t>
            </w:r>
            <w:r w:rsidR="00771EA8" w:rsidRPr="00771EA8">
              <w:rPr>
                <w:rFonts w:ascii="Fira Sans" w:eastAsia="Century" w:hAnsi="Fira Sans" w:cs="Century"/>
                <w:color w:val="000000" w:themeColor="text1"/>
                <w:szCs w:val="20"/>
              </w:rPr>
              <w:t xml:space="preserve">cui </w:t>
            </w:r>
            <w:r w:rsidRPr="00771EA8">
              <w:rPr>
                <w:rFonts w:ascii="Fira Sans" w:eastAsia="Century" w:hAnsi="Fira Sans" w:cs="Century"/>
                <w:color w:val="000000" w:themeColor="text1"/>
                <w:szCs w:val="20"/>
              </w:rPr>
              <w:t xml:space="preserve">segue un significativo aumento nel 2024 che riporta la percentuale al livello di quella dell’anno precedente. Il dato del 2024 non solo è molto alto, ma si colloca di una decina di punti percentuali al di sopra delle </w:t>
            </w:r>
            <w:r w:rsidR="005543E0" w:rsidRPr="00771EA8">
              <w:rPr>
                <w:rFonts w:ascii="Fira Sans" w:eastAsia="Century" w:hAnsi="Fira Sans" w:cs="Century"/>
                <w:color w:val="000000" w:themeColor="text1"/>
                <w:szCs w:val="20"/>
              </w:rPr>
              <w:t>altre medie dell’Ateneo di Genova, dell’Area geografica e degli altri Atenei italiani</w:t>
            </w:r>
            <w:r w:rsidRPr="00771EA8">
              <w:rPr>
                <w:rFonts w:ascii="Fira Sans" w:eastAsia="Century" w:hAnsi="Fira Sans" w:cs="Century"/>
                <w:color w:val="000000" w:themeColor="text1"/>
                <w:szCs w:val="20"/>
              </w:rPr>
              <w:t xml:space="preserve">, </w:t>
            </w:r>
            <w:r w:rsidR="00771EA8" w:rsidRPr="00771EA8">
              <w:rPr>
                <w:rFonts w:ascii="Fira Sans" w:eastAsia="Century" w:hAnsi="Fira Sans" w:cs="Century"/>
                <w:color w:val="000000" w:themeColor="text1"/>
                <w:szCs w:val="20"/>
              </w:rPr>
              <w:t>a conferma</w:t>
            </w:r>
            <w:r w:rsidRPr="00771EA8">
              <w:rPr>
                <w:rFonts w:ascii="Fira Sans" w:eastAsia="Century" w:hAnsi="Fira Sans" w:cs="Century"/>
                <w:color w:val="000000" w:themeColor="text1"/>
                <w:szCs w:val="20"/>
              </w:rPr>
              <w:t xml:space="preserve"> che il </w:t>
            </w:r>
            <w:r w:rsidRPr="00771EA8">
              <w:rPr>
                <w:rFonts w:ascii="Fira Sans" w:eastAsia="Century" w:hAnsi="Fira Sans" w:cs="Century"/>
                <w:i/>
                <w:iCs/>
                <w:color w:val="000000" w:themeColor="text1"/>
                <w:szCs w:val="20"/>
              </w:rPr>
              <w:t>placement</w:t>
            </w:r>
            <w:r w:rsidR="00771EA8" w:rsidRPr="00771EA8">
              <w:rPr>
                <w:rFonts w:ascii="Fira Sans" w:eastAsia="Century" w:hAnsi="Fira Sans" w:cs="Century"/>
                <w:color w:val="000000" w:themeColor="text1"/>
                <w:szCs w:val="20"/>
              </w:rPr>
              <w:t>, come già osservato,</w:t>
            </w:r>
            <w:r w:rsidRPr="00771EA8">
              <w:rPr>
                <w:rFonts w:ascii="Fira Sans" w:eastAsia="Century" w:hAnsi="Fira Sans" w:cs="Century"/>
                <w:color w:val="000000" w:themeColor="text1"/>
                <w:szCs w:val="20"/>
              </w:rPr>
              <w:t xml:space="preserve"> rappresenta uno dei fondamentali punti di forza del CdS EMMP.</w:t>
            </w:r>
            <w:r w:rsidR="005543E0" w:rsidRPr="00771EA8">
              <w:rPr>
                <w:rFonts w:ascii="Fira Sans" w:eastAsia="Century" w:hAnsi="Fira Sans" w:cs="Century"/>
                <w:color w:val="000000" w:themeColor="text1"/>
                <w:szCs w:val="20"/>
              </w:rPr>
              <w:t xml:space="preserve"> </w:t>
            </w:r>
          </w:p>
          <w:p w14:paraId="269AEB07" w14:textId="77777777" w:rsidR="005543E0" w:rsidRDefault="005543E0" w:rsidP="00403540">
            <w:pPr>
              <w:spacing w:line="276" w:lineRule="auto"/>
              <w:jc w:val="both"/>
              <w:rPr>
                <w:rFonts w:ascii="Fira Sans" w:eastAsia="Century" w:hAnsi="Fira Sans" w:cs="Century"/>
                <w:color w:val="002060"/>
                <w:szCs w:val="20"/>
              </w:rPr>
            </w:pPr>
          </w:p>
          <w:p w14:paraId="5B67EC04" w14:textId="77777777" w:rsidR="004F3A2A" w:rsidRPr="00BE0649" w:rsidRDefault="004F3A2A" w:rsidP="00403540">
            <w:pPr>
              <w:spacing w:line="276" w:lineRule="auto"/>
              <w:jc w:val="both"/>
              <w:rPr>
                <w:rFonts w:ascii="Fira Sans" w:eastAsia="Century" w:hAnsi="Fira Sans" w:cs="Century"/>
                <w:color w:val="002060"/>
                <w:szCs w:val="20"/>
              </w:rPr>
            </w:pPr>
          </w:p>
          <w:p w14:paraId="704961F5" w14:textId="48FA5FEE" w:rsidR="00A52E59" w:rsidRPr="003C0985" w:rsidRDefault="00A52E59" w:rsidP="00403540">
            <w:pPr>
              <w:spacing w:after="120" w:line="276" w:lineRule="auto"/>
              <w:jc w:val="both"/>
              <w:rPr>
                <w:rFonts w:ascii="Fira Sans" w:eastAsiaTheme="minorHAnsi" w:hAnsi="Fira Sans" w:cs="FiraSans,BoldItalic"/>
                <w:b/>
                <w:bCs/>
                <w:smallCaps/>
                <w:szCs w:val="20"/>
                <w:lang w:eastAsia="en-US"/>
              </w:rPr>
            </w:pPr>
            <w:r w:rsidRPr="003C0985">
              <w:rPr>
                <w:rFonts w:ascii="Fira Sans" w:eastAsiaTheme="minorHAnsi" w:hAnsi="Fira Sans" w:cs="FiraSans,BoldItalic"/>
                <w:b/>
                <w:bCs/>
                <w:smallCaps/>
                <w:szCs w:val="20"/>
                <w:lang w:eastAsia="en-US"/>
              </w:rPr>
              <w:t>Consistenza e qualificazione del corpo docente</w:t>
            </w:r>
          </w:p>
          <w:p w14:paraId="4A3FF93A" w14:textId="77777777" w:rsidR="00A52E59" w:rsidRPr="003C0985" w:rsidRDefault="00A52E59" w:rsidP="00403540">
            <w:pPr>
              <w:spacing w:line="276" w:lineRule="auto"/>
              <w:jc w:val="both"/>
              <w:rPr>
                <w:rFonts w:ascii="Fira Sans" w:eastAsiaTheme="minorHAnsi" w:hAnsi="Fira Sans" w:cs="FiraSans,Italic"/>
                <w:b/>
                <w:bCs/>
                <w:szCs w:val="20"/>
                <w:lang w:eastAsia="en-US"/>
              </w:rPr>
            </w:pPr>
            <w:bookmarkStart w:id="25" w:name="_Hlk144030063"/>
            <w:r w:rsidRPr="003C0985">
              <w:rPr>
                <w:rFonts w:ascii="Fira Sans" w:eastAsiaTheme="minorHAnsi" w:hAnsi="Fira Sans" w:cs="FiraSans,Italic"/>
                <w:b/>
                <w:bCs/>
                <w:szCs w:val="20"/>
                <w:lang w:eastAsia="en-US"/>
              </w:rPr>
              <w:t>iC27 Rapporto studenti iscritti/docenti complessivo</w:t>
            </w:r>
          </w:p>
          <w:bookmarkEnd w:id="25"/>
          <w:p w14:paraId="500265E2" w14:textId="06875594" w:rsidR="003C0985" w:rsidRPr="003C0985" w:rsidRDefault="00A52E59" w:rsidP="00403540">
            <w:pPr>
              <w:spacing w:line="276" w:lineRule="auto"/>
              <w:ind w:firstLine="318"/>
              <w:jc w:val="both"/>
              <w:rPr>
                <w:rFonts w:ascii="Fira Sans" w:hAnsi="Fira Sans" w:cs="FiraSans,Italic"/>
                <w:lang w:eastAsia="en-US"/>
              </w:rPr>
            </w:pPr>
            <w:r w:rsidRPr="003C0985">
              <w:rPr>
                <w:rFonts w:ascii="Fira Sans" w:hAnsi="Fira Sans" w:cs="FiraSans,Italic"/>
                <w:lang w:eastAsia="en-US"/>
              </w:rPr>
              <w:t xml:space="preserve">L’indicatore </w:t>
            </w:r>
            <w:r w:rsidR="003213ED" w:rsidRPr="003C0985">
              <w:rPr>
                <w:rFonts w:ascii="Fira Sans" w:hAnsi="Fira Sans" w:cs="FiraSans,Italic"/>
                <w:lang w:eastAsia="en-US"/>
              </w:rPr>
              <w:t>(21,4 nel 2020 e nel 2021, 15,8 nel 2022</w:t>
            </w:r>
            <w:r w:rsidR="006F1DD7" w:rsidRPr="003C0985">
              <w:rPr>
                <w:rFonts w:ascii="Fira Sans" w:hAnsi="Fira Sans" w:cs="FiraSans,Italic"/>
                <w:lang w:eastAsia="en-US"/>
              </w:rPr>
              <w:t>, 12,4 nel 2023</w:t>
            </w:r>
            <w:r w:rsidR="003C0985" w:rsidRPr="003C0985">
              <w:rPr>
                <w:rFonts w:ascii="Fira Sans" w:hAnsi="Fira Sans" w:cs="FiraSans,Italic"/>
                <w:lang w:eastAsia="en-US"/>
              </w:rPr>
              <w:t>; 13,7 nel 2024</w:t>
            </w:r>
            <w:r w:rsidR="003213ED" w:rsidRPr="003C0985">
              <w:rPr>
                <w:rFonts w:ascii="Fira Sans" w:hAnsi="Fira Sans" w:cs="FiraSans,Italic"/>
                <w:lang w:eastAsia="en-US"/>
              </w:rPr>
              <w:t>)</w:t>
            </w:r>
            <w:r w:rsidR="00DC3510" w:rsidRPr="003C0985">
              <w:rPr>
                <w:rFonts w:ascii="Fira Sans" w:hAnsi="Fira Sans" w:cs="FiraSans,Italic"/>
                <w:lang w:eastAsia="en-US"/>
              </w:rPr>
              <w:t xml:space="preserve">, che </w:t>
            </w:r>
            <w:r w:rsidR="00771EA8">
              <w:rPr>
                <w:rFonts w:ascii="Fira Sans" w:hAnsi="Fira Sans" w:cs="FiraSans,Italic"/>
                <w:lang w:eastAsia="en-US"/>
              </w:rPr>
              <w:t>indica</w:t>
            </w:r>
            <w:r w:rsidR="00DC3510" w:rsidRPr="003C0985">
              <w:rPr>
                <w:rFonts w:ascii="Fira Sans" w:hAnsi="Fira Sans" w:cs="FiraSans,Italic"/>
                <w:lang w:eastAsia="en-US"/>
              </w:rPr>
              <w:t xml:space="preserve"> la consistenza del numero di docenti misurando la didattica erogata in rapporto agli studenti,</w:t>
            </w:r>
            <w:r w:rsidR="00A41C36" w:rsidRPr="003C0985">
              <w:rPr>
                <w:rFonts w:ascii="Fira Sans" w:hAnsi="Fira Sans" w:cs="FiraSans,Italic"/>
                <w:lang w:eastAsia="en-US"/>
              </w:rPr>
              <w:t xml:space="preserve"> </w:t>
            </w:r>
            <w:r w:rsidRPr="003C0985">
              <w:rPr>
                <w:rFonts w:ascii="Fira Sans" w:hAnsi="Fira Sans" w:cs="FiraSans,Italic"/>
                <w:lang w:eastAsia="en-US"/>
              </w:rPr>
              <w:t xml:space="preserve">si </w:t>
            </w:r>
            <w:r w:rsidR="006F1DD7" w:rsidRPr="003C0985">
              <w:rPr>
                <w:rFonts w:ascii="Fira Sans" w:hAnsi="Fira Sans" w:cs="FiraSans,Italic"/>
                <w:lang w:eastAsia="en-US"/>
              </w:rPr>
              <w:t xml:space="preserve">caratterizza per un </w:t>
            </w:r>
            <w:r w:rsidR="004F600E">
              <w:rPr>
                <w:rFonts w:ascii="Fira Sans" w:hAnsi="Fira Sans" w:cs="FiraSans,Italic"/>
                <w:lang w:eastAsia="en-US"/>
              </w:rPr>
              <w:t>andamento</w:t>
            </w:r>
            <w:r w:rsidR="006F1DD7" w:rsidRPr="003C0985">
              <w:rPr>
                <w:rFonts w:ascii="Fira Sans" w:hAnsi="Fira Sans" w:cs="FiraSans,Italic"/>
                <w:lang w:eastAsia="en-US"/>
              </w:rPr>
              <w:t xml:space="preserve"> in diminuzione </w:t>
            </w:r>
            <w:r w:rsidR="003C0985" w:rsidRPr="003C0985">
              <w:rPr>
                <w:rFonts w:ascii="Fira Sans" w:hAnsi="Fira Sans" w:cs="FiraSans,Italic"/>
                <w:lang w:eastAsia="en-US"/>
              </w:rPr>
              <w:t>dal 2020 al 2022</w:t>
            </w:r>
            <w:r w:rsidR="006F1DD7" w:rsidRPr="003C0985">
              <w:rPr>
                <w:rFonts w:ascii="Fira Sans" w:hAnsi="Fira Sans" w:cs="FiraSans,Italic"/>
                <w:lang w:eastAsia="en-US"/>
              </w:rPr>
              <w:t xml:space="preserve"> a causa della riduzione del numero degli avvii di carriera e</w:t>
            </w:r>
            <w:r w:rsidR="00877D3F" w:rsidRPr="003C0985">
              <w:rPr>
                <w:rFonts w:ascii="Fira Sans" w:hAnsi="Fira Sans" w:cs="FiraSans,Italic"/>
                <w:lang w:eastAsia="en-US"/>
              </w:rPr>
              <w:t xml:space="preserve">, </w:t>
            </w:r>
            <w:r w:rsidR="006F1DD7" w:rsidRPr="003C0985">
              <w:rPr>
                <w:rFonts w:ascii="Fira Sans" w:hAnsi="Fira Sans" w:cs="FiraSans,Italic"/>
                <w:lang w:eastAsia="en-US"/>
              </w:rPr>
              <w:t>quindi</w:t>
            </w:r>
            <w:r w:rsidR="00877D3F" w:rsidRPr="003C0985">
              <w:rPr>
                <w:rFonts w:ascii="Fira Sans" w:hAnsi="Fira Sans" w:cs="FiraSans,Italic"/>
                <w:lang w:eastAsia="en-US"/>
              </w:rPr>
              <w:t>,</w:t>
            </w:r>
            <w:r w:rsidR="006F1DD7" w:rsidRPr="003C0985">
              <w:rPr>
                <w:rFonts w:ascii="Fira Sans" w:hAnsi="Fira Sans" w:cs="FiraSans,Italic"/>
                <w:lang w:eastAsia="en-US"/>
              </w:rPr>
              <w:t xml:space="preserve"> del numero totale degli iscritti al Corso. </w:t>
            </w:r>
            <w:r w:rsidR="003C0985" w:rsidRPr="003C0985">
              <w:rPr>
                <w:rFonts w:ascii="Fira Sans" w:hAnsi="Fira Sans" w:cs="FiraSans,Italic"/>
                <w:lang w:eastAsia="en-US"/>
              </w:rPr>
              <w:t xml:space="preserve">Per lo stesso motivo nel 2024, essendo aumentati gli studenti iscritti, anche l’IC27 ha invertito </w:t>
            </w:r>
            <w:proofErr w:type="gramStart"/>
            <w:r w:rsidR="003C0985" w:rsidRPr="003C0985">
              <w:rPr>
                <w:rFonts w:ascii="Fira Sans" w:hAnsi="Fira Sans" w:cs="FiraSans,Italic"/>
                <w:lang w:eastAsia="en-US"/>
              </w:rPr>
              <w:t>il suo trend</w:t>
            </w:r>
            <w:proofErr w:type="gramEnd"/>
            <w:r w:rsidR="003C0985" w:rsidRPr="003C0985">
              <w:rPr>
                <w:rFonts w:ascii="Fira Sans" w:hAnsi="Fira Sans" w:cs="FiraSans,Italic"/>
                <w:lang w:eastAsia="en-US"/>
              </w:rPr>
              <w:t>.</w:t>
            </w:r>
            <w:r w:rsidR="00965AE5">
              <w:rPr>
                <w:rFonts w:ascii="Fira Sans" w:hAnsi="Fira Sans" w:cs="FiraSans,Italic"/>
                <w:lang w:eastAsia="en-US"/>
              </w:rPr>
              <w:t xml:space="preserve"> </w:t>
            </w:r>
          </w:p>
          <w:p w14:paraId="7EF6C2BC" w14:textId="0A9ACBF8" w:rsidR="00DC3510" w:rsidRPr="00771EA8" w:rsidRDefault="003C0985" w:rsidP="00403540">
            <w:pPr>
              <w:spacing w:after="120" w:line="276" w:lineRule="auto"/>
              <w:ind w:firstLine="318"/>
              <w:jc w:val="both"/>
              <w:rPr>
                <w:rFonts w:ascii="Fira Sans" w:hAnsi="Fira Sans" w:cs="FiraSans,Italic"/>
                <w:lang w:eastAsia="en-US"/>
              </w:rPr>
            </w:pPr>
            <w:proofErr w:type="gramStart"/>
            <w:r w:rsidRPr="00771EA8">
              <w:rPr>
                <w:rFonts w:ascii="Fira Sans" w:hAnsi="Fira Sans" w:cs="FiraSans,Italic"/>
                <w:lang w:eastAsia="en-US"/>
              </w:rPr>
              <w:t>Ciò nonostante</w:t>
            </w:r>
            <w:proofErr w:type="gramEnd"/>
            <w:r w:rsidRPr="00771EA8">
              <w:rPr>
                <w:rFonts w:ascii="Fira Sans" w:hAnsi="Fira Sans" w:cs="FiraSans,Italic"/>
                <w:lang w:eastAsia="en-US"/>
              </w:rPr>
              <w:t xml:space="preserve"> esso continua a collocarsi</w:t>
            </w:r>
            <w:r w:rsidR="00A52E59" w:rsidRPr="00771EA8">
              <w:rPr>
                <w:rFonts w:ascii="Fira Sans" w:hAnsi="Fira Sans" w:cs="FiraSans,Italic"/>
                <w:lang w:eastAsia="en-US"/>
              </w:rPr>
              <w:t xml:space="preserve"> sempre su valori inferiori a quelli di </w:t>
            </w:r>
            <w:r w:rsidR="00CF775E" w:rsidRPr="00771EA8">
              <w:rPr>
                <w:rFonts w:ascii="Fira Sans" w:hAnsi="Fira Sans" w:cs="FiraSans,Italic"/>
                <w:lang w:eastAsia="en-US"/>
              </w:rPr>
              <w:t>tutti gli altri aggregat</w:t>
            </w:r>
            <w:r w:rsidR="00D9719C" w:rsidRPr="00771EA8">
              <w:rPr>
                <w:rFonts w:ascii="Fira Sans" w:hAnsi="Fira Sans" w:cs="FiraSans,Italic"/>
                <w:lang w:eastAsia="en-US"/>
              </w:rPr>
              <w:t>i</w:t>
            </w:r>
            <w:r w:rsidR="00070607" w:rsidRPr="00771EA8">
              <w:rPr>
                <w:rFonts w:ascii="Fira Sans" w:hAnsi="Fira Sans" w:cs="FiraSans,Italic"/>
                <w:lang w:eastAsia="en-US"/>
              </w:rPr>
              <w:t xml:space="preserve">. </w:t>
            </w:r>
            <w:r w:rsidR="00D9719C" w:rsidRPr="00771EA8">
              <w:rPr>
                <w:rFonts w:ascii="Fira Sans" w:hAnsi="Fira Sans" w:cs="FiraSans,Italic"/>
                <w:lang w:eastAsia="en-US"/>
              </w:rPr>
              <w:t xml:space="preserve">Ciò non rappresenta necessariamente una reale criticità considerato che, come illustrato nella Premessa di questa Scheda, il CdS EMMP è un corso di nicchia dove il rapporto studenti/docenti poco elevato è sintomo di qualità della didattica. </w:t>
            </w:r>
          </w:p>
          <w:p w14:paraId="3D6B3A01" w14:textId="77777777" w:rsidR="00A52E59" w:rsidRPr="00373616" w:rsidRDefault="00A52E59" w:rsidP="00403540">
            <w:pPr>
              <w:spacing w:line="276" w:lineRule="auto"/>
              <w:jc w:val="both"/>
              <w:rPr>
                <w:rFonts w:ascii="Fira Sans" w:eastAsiaTheme="minorHAnsi" w:hAnsi="Fira Sans" w:cs="FiraSans,Italic"/>
                <w:b/>
                <w:bCs/>
                <w:szCs w:val="20"/>
                <w:lang w:eastAsia="en-US"/>
              </w:rPr>
            </w:pPr>
            <w:bookmarkStart w:id="26" w:name="_Hlk144030079"/>
            <w:r w:rsidRPr="00373616">
              <w:rPr>
                <w:rFonts w:ascii="Fira Sans" w:eastAsiaTheme="minorHAnsi" w:hAnsi="Fira Sans" w:cs="FiraSans,Italic"/>
                <w:b/>
                <w:bCs/>
                <w:szCs w:val="20"/>
                <w:lang w:eastAsia="en-US"/>
              </w:rPr>
              <w:t>iC28 Rapporto studenti iscritti al primo anno/docenti degli insegnamenti del primo anno</w:t>
            </w:r>
          </w:p>
          <w:bookmarkEnd w:id="26"/>
          <w:p w14:paraId="5A48982D" w14:textId="1A997292" w:rsidR="001E4C17" w:rsidRPr="00BE0649" w:rsidRDefault="00A52E59" w:rsidP="00403540">
            <w:pPr>
              <w:spacing w:line="276" w:lineRule="auto"/>
              <w:ind w:firstLine="434"/>
              <w:jc w:val="both"/>
              <w:rPr>
                <w:rFonts w:ascii="Fira Sans" w:eastAsiaTheme="minorHAnsi" w:hAnsi="Fira Sans" w:cs="FiraSans,Italic"/>
                <w:bCs/>
                <w:color w:val="002060"/>
                <w:spacing w:val="-2"/>
                <w:szCs w:val="20"/>
                <w:lang w:eastAsia="en-US"/>
              </w:rPr>
            </w:pPr>
            <w:r w:rsidRPr="00373616">
              <w:rPr>
                <w:rFonts w:ascii="Fira Sans" w:eastAsiaTheme="minorHAnsi" w:hAnsi="Fira Sans" w:cs="FiraSans,Italic"/>
                <w:bCs/>
                <w:spacing w:val="-2"/>
                <w:szCs w:val="20"/>
                <w:lang w:eastAsia="en-US"/>
              </w:rPr>
              <w:t xml:space="preserve">L’indicatore presenta </w:t>
            </w:r>
            <w:r w:rsidR="00373616" w:rsidRPr="00373616">
              <w:rPr>
                <w:rFonts w:ascii="Fira Sans" w:eastAsiaTheme="minorHAnsi" w:hAnsi="Fira Sans" w:cs="FiraSans,Italic"/>
                <w:bCs/>
                <w:spacing w:val="-2"/>
                <w:szCs w:val="20"/>
                <w:lang w:eastAsia="en-US"/>
              </w:rPr>
              <w:t xml:space="preserve">nel tempo </w:t>
            </w:r>
            <w:proofErr w:type="gramStart"/>
            <w:r w:rsidR="006F1DD7" w:rsidRPr="00373616">
              <w:rPr>
                <w:rFonts w:ascii="Fira Sans" w:eastAsiaTheme="minorHAnsi" w:hAnsi="Fira Sans" w:cs="FiraSans,Italic"/>
                <w:bCs/>
                <w:spacing w:val="-2"/>
                <w:szCs w:val="20"/>
                <w:lang w:eastAsia="en-US"/>
              </w:rPr>
              <w:t xml:space="preserve">un </w:t>
            </w:r>
            <w:r w:rsidR="00373616" w:rsidRPr="004F600E">
              <w:rPr>
                <w:rFonts w:ascii="Fira Sans" w:eastAsiaTheme="minorHAnsi" w:hAnsi="Fira Sans" w:cs="FiraSans,Italic"/>
                <w:bCs/>
                <w:spacing w:val="-2"/>
                <w:szCs w:val="20"/>
                <w:lang w:eastAsia="en-US"/>
              </w:rPr>
              <w:t>trend</w:t>
            </w:r>
            <w:r w:rsidR="006F1DD7" w:rsidRPr="00373616">
              <w:rPr>
                <w:rFonts w:ascii="Fira Sans" w:eastAsiaTheme="minorHAnsi" w:hAnsi="Fira Sans" w:cs="FiraSans,Italic"/>
                <w:bCs/>
                <w:spacing w:val="-2"/>
                <w:szCs w:val="20"/>
                <w:lang w:eastAsia="en-US"/>
              </w:rPr>
              <w:t xml:space="preserve"> oscillante</w:t>
            </w:r>
            <w:proofErr w:type="gramEnd"/>
            <w:r w:rsidR="006F1DD7" w:rsidRPr="00373616">
              <w:rPr>
                <w:rFonts w:ascii="Fira Sans" w:eastAsiaTheme="minorHAnsi" w:hAnsi="Fira Sans" w:cs="FiraSans,Italic"/>
                <w:bCs/>
                <w:spacing w:val="-2"/>
                <w:szCs w:val="20"/>
                <w:lang w:eastAsia="en-US"/>
              </w:rPr>
              <w:t xml:space="preserve"> </w:t>
            </w:r>
            <w:r w:rsidR="00373616" w:rsidRPr="00373616">
              <w:rPr>
                <w:rFonts w:ascii="Fira Sans" w:eastAsiaTheme="minorHAnsi" w:hAnsi="Fira Sans" w:cs="FiraSans,Italic"/>
                <w:bCs/>
                <w:spacing w:val="-2"/>
                <w:szCs w:val="20"/>
                <w:lang w:eastAsia="en-US"/>
              </w:rPr>
              <w:t xml:space="preserve">(21,3 nel 2020, 19,7 nel 2021, 8,6 nel 2022, 9,0 nel 2023, 16,4 nel 2024) </w:t>
            </w:r>
            <w:r w:rsidR="006F1DD7" w:rsidRPr="00373616">
              <w:rPr>
                <w:rFonts w:ascii="Fira Sans" w:eastAsiaTheme="minorHAnsi" w:hAnsi="Fira Sans" w:cs="FiraSans,Italic"/>
                <w:bCs/>
                <w:spacing w:val="-2"/>
                <w:szCs w:val="20"/>
                <w:lang w:eastAsia="en-US"/>
              </w:rPr>
              <w:t xml:space="preserve">con </w:t>
            </w:r>
            <w:r w:rsidR="00373616" w:rsidRPr="00373616">
              <w:rPr>
                <w:rFonts w:ascii="Fira Sans" w:eastAsiaTheme="minorHAnsi" w:hAnsi="Fira Sans" w:cs="FiraSans,Italic"/>
                <w:bCs/>
                <w:spacing w:val="-2"/>
                <w:szCs w:val="20"/>
                <w:lang w:eastAsia="en-US"/>
              </w:rPr>
              <w:t>un significativo aumento nell’ultimo anno di rilevazione</w:t>
            </w:r>
            <w:r w:rsidRPr="00373616">
              <w:rPr>
                <w:rFonts w:ascii="Fira Sans" w:eastAsiaTheme="minorHAnsi" w:hAnsi="Fira Sans" w:cs="FiraSans,Italic"/>
                <w:bCs/>
                <w:spacing w:val="-2"/>
                <w:szCs w:val="20"/>
                <w:lang w:eastAsia="en-US"/>
              </w:rPr>
              <w:t xml:space="preserve">. </w:t>
            </w:r>
            <w:r w:rsidR="00D9719C" w:rsidRPr="00373616">
              <w:rPr>
                <w:rFonts w:ascii="Fira Sans" w:eastAsiaTheme="minorHAnsi" w:hAnsi="Fira Sans" w:cs="FiraSans,Italic"/>
                <w:bCs/>
                <w:spacing w:val="-2"/>
                <w:szCs w:val="20"/>
                <w:lang w:eastAsia="en-US"/>
              </w:rPr>
              <w:t>L’andamento d</w:t>
            </w:r>
            <w:r w:rsidR="00771EA8">
              <w:rPr>
                <w:rFonts w:ascii="Fira Sans" w:eastAsiaTheme="minorHAnsi" w:hAnsi="Fira Sans" w:cs="FiraSans,Italic"/>
                <w:bCs/>
                <w:spacing w:val="-2"/>
                <w:szCs w:val="20"/>
                <w:lang w:eastAsia="en-US"/>
              </w:rPr>
              <w:t>i</w:t>
            </w:r>
            <w:r w:rsidR="00D9719C" w:rsidRPr="00373616">
              <w:rPr>
                <w:rFonts w:ascii="Fira Sans" w:eastAsiaTheme="minorHAnsi" w:hAnsi="Fira Sans" w:cs="FiraSans,Italic"/>
                <w:bCs/>
                <w:spacing w:val="-2"/>
                <w:szCs w:val="20"/>
                <w:lang w:eastAsia="en-US"/>
              </w:rPr>
              <w:t xml:space="preserve"> iC28 </w:t>
            </w:r>
            <w:r w:rsidR="008A02A6" w:rsidRPr="00373616">
              <w:rPr>
                <w:rFonts w:ascii="Fira Sans" w:eastAsiaTheme="minorHAnsi" w:hAnsi="Fira Sans" w:cs="FiraSans,Italic"/>
                <w:bCs/>
                <w:spacing w:val="-2"/>
                <w:szCs w:val="20"/>
                <w:lang w:eastAsia="en-US"/>
              </w:rPr>
              <w:t>risulta</w:t>
            </w:r>
            <w:r w:rsidR="00D9719C" w:rsidRPr="00373616">
              <w:rPr>
                <w:rFonts w:ascii="Fira Sans" w:eastAsiaTheme="minorHAnsi" w:hAnsi="Fira Sans" w:cs="FiraSans,Italic"/>
                <w:bCs/>
                <w:spacing w:val="-2"/>
                <w:szCs w:val="20"/>
                <w:lang w:eastAsia="en-US"/>
              </w:rPr>
              <w:t xml:space="preserve"> analogo a quello d</w:t>
            </w:r>
            <w:r w:rsidR="00771EA8">
              <w:rPr>
                <w:rFonts w:ascii="Fira Sans" w:eastAsiaTheme="minorHAnsi" w:hAnsi="Fira Sans" w:cs="FiraSans,Italic"/>
                <w:bCs/>
                <w:spacing w:val="-2"/>
                <w:szCs w:val="20"/>
                <w:lang w:eastAsia="en-US"/>
              </w:rPr>
              <w:t>i</w:t>
            </w:r>
            <w:r w:rsidR="00D9719C" w:rsidRPr="00373616">
              <w:rPr>
                <w:rFonts w:ascii="Fira Sans" w:eastAsiaTheme="minorHAnsi" w:hAnsi="Fira Sans" w:cs="FiraSans,Italic"/>
                <w:bCs/>
                <w:spacing w:val="-2"/>
                <w:szCs w:val="20"/>
                <w:lang w:eastAsia="en-US"/>
              </w:rPr>
              <w:t xml:space="preserve"> iC27, avendo del resto entrambi </w:t>
            </w:r>
            <w:r w:rsidR="00771EA8">
              <w:rPr>
                <w:rFonts w:ascii="Fira Sans" w:eastAsiaTheme="minorHAnsi" w:hAnsi="Fira Sans" w:cs="FiraSans,Italic"/>
                <w:bCs/>
                <w:spacing w:val="-2"/>
                <w:szCs w:val="20"/>
                <w:lang w:eastAsia="en-US"/>
              </w:rPr>
              <w:t xml:space="preserve">gli indicatori </w:t>
            </w:r>
            <w:r w:rsidR="00D9719C" w:rsidRPr="00373616">
              <w:rPr>
                <w:rFonts w:ascii="Fira Sans" w:eastAsiaTheme="minorHAnsi" w:hAnsi="Fira Sans" w:cs="FiraSans,Italic"/>
                <w:bCs/>
                <w:spacing w:val="-2"/>
                <w:szCs w:val="20"/>
                <w:lang w:eastAsia="en-US"/>
              </w:rPr>
              <w:t>lo stesso fine di misurare la didattica erogata in rapporto agli studenti. Valgono quindi</w:t>
            </w:r>
            <w:r w:rsidR="00052A80" w:rsidRPr="00373616">
              <w:rPr>
                <w:rFonts w:ascii="Fira Sans" w:eastAsiaTheme="minorHAnsi" w:hAnsi="Fira Sans" w:cs="FiraSans,Italic"/>
                <w:bCs/>
                <w:spacing w:val="-2"/>
                <w:szCs w:val="20"/>
                <w:lang w:eastAsia="en-US"/>
              </w:rPr>
              <w:t>,</w:t>
            </w:r>
            <w:r w:rsidR="00D9719C" w:rsidRPr="00373616">
              <w:rPr>
                <w:rFonts w:ascii="Fira Sans" w:eastAsiaTheme="minorHAnsi" w:hAnsi="Fira Sans" w:cs="FiraSans,Italic"/>
                <w:bCs/>
                <w:spacing w:val="-2"/>
                <w:szCs w:val="20"/>
                <w:lang w:eastAsia="en-US"/>
              </w:rPr>
              <w:t xml:space="preserve"> anche in questo caso</w:t>
            </w:r>
            <w:r w:rsidR="00052A80" w:rsidRPr="00373616">
              <w:rPr>
                <w:rFonts w:ascii="Fira Sans" w:eastAsiaTheme="minorHAnsi" w:hAnsi="Fira Sans" w:cs="FiraSans,Italic"/>
                <w:bCs/>
                <w:spacing w:val="-2"/>
                <w:szCs w:val="20"/>
                <w:lang w:eastAsia="en-US"/>
              </w:rPr>
              <w:t>,</w:t>
            </w:r>
            <w:r w:rsidR="00D9719C" w:rsidRPr="00373616">
              <w:rPr>
                <w:rFonts w:ascii="Fira Sans" w:eastAsiaTheme="minorHAnsi" w:hAnsi="Fira Sans" w:cs="FiraSans,Italic"/>
                <w:bCs/>
                <w:spacing w:val="-2"/>
                <w:szCs w:val="20"/>
                <w:lang w:eastAsia="en-US"/>
              </w:rPr>
              <w:t xml:space="preserve"> le osservazioni appena svolte in merito all’indicatore precedente a cui si rinvia.</w:t>
            </w:r>
          </w:p>
        </w:tc>
      </w:tr>
    </w:tbl>
    <w:p w14:paraId="19AC02C4" w14:textId="77777777" w:rsidR="001E4C17" w:rsidRPr="00BE0649" w:rsidRDefault="001E4C17" w:rsidP="00403540">
      <w:pPr>
        <w:autoSpaceDE w:val="0"/>
        <w:autoSpaceDN w:val="0"/>
        <w:adjustRightInd w:val="0"/>
        <w:spacing w:line="276" w:lineRule="auto"/>
        <w:jc w:val="both"/>
        <w:rPr>
          <w:rFonts w:ascii="Fira Sans" w:hAnsi="Fira Sans"/>
          <w:bCs/>
          <w:color w:val="002060"/>
          <w:sz w:val="18"/>
          <w:szCs w:val="18"/>
          <w:lang w:eastAsia="en-US"/>
        </w:rPr>
      </w:pPr>
    </w:p>
    <w:p w14:paraId="3142A529" w14:textId="77777777" w:rsidR="00AB62CC" w:rsidRPr="00BE0649" w:rsidRDefault="00AB62CC" w:rsidP="00403540">
      <w:pPr>
        <w:spacing w:after="160" w:line="276" w:lineRule="auto"/>
        <w:rPr>
          <w:rFonts w:ascii="Fira Sans" w:eastAsia="Calibri" w:hAnsi="Fira Sans" w:cs="Times New Roman"/>
          <w:b/>
          <w:bCs/>
          <w:smallCaps/>
          <w:color w:val="002060"/>
          <w:kern w:val="2"/>
          <w:szCs w:val="20"/>
          <w:lang w:eastAsia="en-US" w:bidi="hi-IN"/>
        </w:rPr>
      </w:pPr>
    </w:p>
    <w:p w14:paraId="48F7E08C" w14:textId="77777777" w:rsidR="00680445" w:rsidRPr="00BE0649" w:rsidRDefault="00680445" w:rsidP="00403540">
      <w:pPr>
        <w:spacing w:after="160" w:line="276" w:lineRule="auto"/>
        <w:rPr>
          <w:rFonts w:ascii="Fira Sans" w:eastAsia="Calibri" w:hAnsi="Fira Sans" w:cs="Times New Roman"/>
          <w:b/>
          <w:bCs/>
          <w:smallCaps/>
          <w:color w:val="002060"/>
          <w:kern w:val="2"/>
          <w:sz w:val="22"/>
          <w:lang w:eastAsia="en-US" w:bidi="hi-IN"/>
        </w:rPr>
      </w:pPr>
      <w:r w:rsidRPr="00BE0649">
        <w:rPr>
          <w:rFonts w:ascii="Fira Sans" w:eastAsia="Calibri" w:hAnsi="Fira Sans"/>
          <w:b/>
          <w:bCs/>
          <w:smallCaps/>
          <w:color w:val="002060"/>
          <w:sz w:val="22"/>
          <w:lang w:eastAsia="en-US"/>
        </w:rPr>
        <w:br w:type="page"/>
      </w:r>
    </w:p>
    <w:p w14:paraId="2BD250ED" w14:textId="242549DE" w:rsidR="00C34888" w:rsidRPr="000903F6" w:rsidRDefault="006D5B03" w:rsidP="00403540">
      <w:pPr>
        <w:pStyle w:val="Normale1"/>
        <w:spacing w:after="120" w:line="276" w:lineRule="auto"/>
        <w:rPr>
          <w:rFonts w:ascii="Fira Sans" w:eastAsia="Calibri" w:hAnsi="Fira Sans"/>
          <w:b/>
          <w:bCs/>
          <w:smallCaps/>
          <w:sz w:val="22"/>
          <w:szCs w:val="22"/>
          <w:lang w:eastAsia="en-US"/>
        </w:rPr>
      </w:pPr>
      <w:r w:rsidRPr="000903F6">
        <w:rPr>
          <w:rFonts w:ascii="Fira Sans" w:eastAsia="Calibri" w:hAnsi="Fira Sans"/>
          <w:b/>
          <w:bCs/>
          <w:smallCaps/>
          <w:sz w:val="22"/>
          <w:szCs w:val="22"/>
          <w:lang w:eastAsia="en-US"/>
        </w:rPr>
        <w:lastRenderedPageBreak/>
        <w:t>SOTTOSEZIONE 1.B – AZIONI DI MIGLIORAMENTO PER SUPERARE LE CRITICITÀ</w:t>
      </w:r>
    </w:p>
    <w:p w14:paraId="04708697" w14:textId="3DDF51DD" w:rsidR="0098549F" w:rsidRPr="000903F6" w:rsidRDefault="00E07FCB" w:rsidP="00403540">
      <w:pPr>
        <w:pStyle w:val="Normale1"/>
        <w:spacing w:line="276" w:lineRule="auto"/>
        <w:jc w:val="both"/>
        <w:rPr>
          <w:rFonts w:ascii="Fira Sans" w:eastAsia="Calibri" w:hAnsi="Fira Sans"/>
          <w:sz w:val="20"/>
          <w:szCs w:val="20"/>
          <w:lang w:eastAsia="en-US"/>
        </w:rPr>
      </w:pPr>
      <w:r w:rsidRPr="000903F6">
        <w:rPr>
          <w:rFonts w:ascii="Fira Sans" w:eastAsia="Calibri" w:hAnsi="Fira Sans"/>
          <w:sz w:val="20"/>
          <w:szCs w:val="20"/>
          <w:lang w:eastAsia="en-US"/>
        </w:rPr>
        <w:t xml:space="preserve">Nella prima colonna della sottostante tabella si riportano, in sintesi, </w:t>
      </w:r>
      <w:r w:rsidR="00427CFA" w:rsidRPr="000903F6">
        <w:rPr>
          <w:rFonts w:ascii="Fira Sans" w:eastAsia="Calibri" w:hAnsi="Fira Sans"/>
          <w:sz w:val="20"/>
          <w:szCs w:val="20"/>
          <w:lang w:eastAsia="en-US"/>
        </w:rPr>
        <w:t>gli indicatori</w:t>
      </w:r>
      <w:r w:rsidRPr="000903F6">
        <w:rPr>
          <w:rFonts w:ascii="Fira Sans" w:eastAsia="Calibri" w:hAnsi="Fira Sans"/>
          <w:sz w:val="20"/>
          <w:szCs w:val="20"/>
          <w:lang w:eastAsia="en-US"/>
        </w:rPr>
        <w:t xml:space="preserve"> che, nella sottosezione 1.A di questa Scheda, sono apparsi bisognosi di misure correttive. Queste ultime vengono descritte nella seconda colonna</w:t>
      </w:r>
      <w:r w:rsidR="0098549F" w:rsidRPr="000903F6">
        <w:rPr>
          <w:rFonts w:ascii="Fira Sans" w:eastAsia="Calibri" w:hAnsi="Fira Sans"/>
          <w:sz w:val="20"/>
          <w:szCs w:val="20"/>
          <w:lang w:eastAsia="en-US"/>
        </w:rPr>
        <w:t>.</w:t>
      </w:r>
    </w:p>
    <w:p w14:paraId="2C8315B5" w14:textId="59F01A35" w:rsidR="00F75C7D" w:rsidRPr="000903F6" w:rsidRDefault="4ED301A0" w:rsidP="4ED301A0">
      <w:pPr>
        <w:pStyle w:val="Normale1"/>
        <w:spacing w:line="276" w:lineRule="auto"/>
        <w:jc w:val="both"/>
        <w:rPr>
          <w:rFonts w:ascii="Fira Sans" w:eastAsia="Calibri" w:hAnsi="Fira Sans"/>
          <w:sz w:val="20"/>
          <w:szCs w:val="20"/>
          <w:highlight w:val="yellow"/>
          <w:lang w:eastAsia="en-US"/>
        </w:rPr>
      </w:pPr>
      <w:r w:rsidRPr="4ED301A0">
        <w:rPr>
          <w:rFonts w:ascii="Fira Sans" w:eastAsia="Calibri" w:hAnsi="Fira Sans"/>
          <w:sz w:val="20"/>
          <w:szCs w:val="20"/>
          <w:lang w:eastAsia="en-US"/>
        </w:rPr>
        <w:t xml:space="preserve">Si noti che alcune delle criticità riscontrate nello anno accademico precedente erano già emerse nella SMA dell’anno scorso, tanto che erano state programmate azioni migliorative le quali, in taluni casi, hanno portato a miglioramenti, nonché al superamento di determinate criticità come evidenziato nella sottosezione 1.C a cui si rinvia. </w:t>
      </w:r>
    </w:p>
    <w:p w14:paraId="43078904" w14:textId="48C36F8E" w:rsidR="00E07FCB" w:rsidRPr="000B2073" w:rsidRDefault="00E07FCB" w:rsidP="00403540">
      <w:pPr>
        <w:pStyle w:val="Normale1"/>
        <w:spacing w:line="276" w:lineRule="auto"/>
        <w:jc w:val="both"/>
        <w:rPr>
          <w:rFonts w:ascii="Fira Sans" w:eastAsia="Calibri" w:hAnsi="Fira Sans"/>
          <w:sz w:val="20"/>
          <w:szCs w:val="20"/>
          <w:lang w:eastAsia="en-US"/>
        </w:rPr>
      </w:pPr>
      <w:r w:rsidRPr="000B2073">
        <w:rPr>
          <w:rFonts w:ascii="Fira Sans" w:eastAsia="Calibri" w:hAnsi="Fira Sans"/>
          <w:sz w:val="20"/>
          <w:szCs w:val="20"/>
          <w:lang w:eastAsia="en-US"/>
        </w:rPr>
        <w:t xml:space="preserve">In questa sottosezione si dà, pertanto, conto </w:t>
      </w:r>
      <w:r w:rsidR="00F75C7D" w:rsidRPr="000B2073">
        <w:rPr>
          <w:rFonts w:ascii="Fira Sans" w:eastAsia="Calibri" w:hAnsi="Fira Sans"/>
          <w:sz w:val="20"/>
          <w:szCs w:val="20"/>
          <w:lang w:eastAsia="en-US"/>
        </w:rPr>
        <w:t xml:space="preserve">degli indicatori che continuano ad apparire critici e delle conseguenti misure </w:t>
      </w:r>
      <w:r w:rsidRPr="000B2073">
        <w:rPr>
          <w:rFonts w:ascii="Fira Sans" w:eastAsia="Calibri" w:hAnsi="Fira Sans"/>
          <w:sz w:val="20"/>
          <w:szCs w:val="20"/>
          <w:lang w:eastAsia="en-US"/>
        </w:rPr>
        <w:t>che richiedono di essere ulteriormente sviluppate.</w:t>
      </w:r>
    </w:p>
    <w:p w14:paraId="33EC1DBD" w14:textId="57AC3172" w:rsidR="00922E72" w:rsidRPr="00067542" w:rsidRDefault="4ED301A0" w:rsidP="00403540">
      <w:pPr>
        <w:pStyle w:val="Normale1"/>
        <w:spacing w:line="276" w:lineRule="auto"/>
        <w:jc w:val="both"/>
        <w:rPr>
          <w:rFonts w:ascii="Fira Sans" w:eastAsia="Calibri" w:hAnsi="Fira Sans"/>
          <w:sz w:val="20"/>
          <w:szCs w:val="20"/>
          <w:lang w:eastAsia="en-US"/>
        </w:rPr>
      </w:pPr>
      <w:r w:rsidRPr="00067542">
        <w:rPr>
          <w:rFonts w:ascii="Fira Sans" w:eastAsia="Calibri" w:hAnsi="Fira Sans"/>
          <w:sz w:val="20"/>
          <w:szCs w:val="20"/>
          <w:lang w:eastAsia="en-US"/>
        </w:rPr>
        <w:t xml:space="preserve">Prima di procedere in tal senso, occorre precisare che </w:t>
      </w:r>
      <w:r w:rsidR="00067542">
        <w:rPr>
          <w:rFonts w:ascii="Fira Sans" w:eastAsia="Calibri" w:hAnsi="Fira Sans"/>
          <w:sz w:val="20"/>
          <w:szCs w:val="20"/>
          <w:lang w:eastAsia="en-US"/>
        </w:rPr>
        <w:t xml:space="preserve">al più tardi </w:t>
      </w:r>
      <w:r w:rsidRPr="00067542">
        <w:rPr>
          <w:rFonts w:ascii="Fira Sans" w:eastAsia="Calibri" w:hAnsi="Fira Sans"/>
          <w:sz w:val="20"/>
          <w:szCs w:val="20"/>
          <w:lang w:eastAsia="en-US"/>
        </w:rPr>
        <w:t xml:space="preserve">dal 1° novembre 2025 assumerà il ruolo di Coordinatore un nuovo docente. In questo momento non si ritiene quindi opportuno individuare azioni correttive di ampio respiro strategico. </w:t>
      </w:r>
      <w:proofErr w:type="gramStart"/>
      <w:r w:rsidRPr="00067542">
        <w:rPr>
          <w:rFonts w:ascii="Fira Sans" w:eastAsia="Calibri" w:hAnsi="Fira Sans"/>
          <w:sz w:val="20"/>
          <w:szCs w:val="20"/>
          <w:lang w:eastAsia="en-US"/>
        </w:rPr>
        <w:t>Pertanto</w:t>
      </w:r>
      <w:proofErr w:type="gramEnd"/>
      <w:r w:rsidRPr="00067542">
        <w:rPr>
          <w:rFonts w:ascii="Fira Sans" w:eastAsia="Calibri" w:hAnsi="Fira Sans"/>
          <w:sz w:val="20"/>
          <w:szCs w:val="20"/>
          <w:lang w:eastAsia="en-US"/>
        </w:rPr>
        <w:t xml:space="preserve"> le azioni di breve termine, che verranno di seguito descritte, riguardano essenzialmente la prosecuzione di azioni già avviate di cui è possibile vedere gli effetti positivi. Ulteriori azioni potranno essere assunte d</w:t>
      </w:r>
      <w:r w:rsidR="00067542">
        <w:rPr>
          <w:rFonts w:ascii="Fira Sans" w:eastAsia="Calibri" w:hAnsi="Fira Sans"/>
          <w:sz w:val="20"/>
          <w:szCs w:val="20"/>
          <w:lang w:eastAsia="en-US"/>
        </w:rPr>
        <w:t>a</w:t>
      </w:r>
      <w:r w:rsidRPr="00067542">
        <w:rPr>
          <w:rFonts w:ascii="Fira Sans" w:eastAsia="Calibri" w:hAnsi="Fira Sans"/>
          <w:sz w:val="20"/>
          <w:szCs w:val="20"/>
          <w:lang w:eastAsia="en-US"/>
        </w:rPr>
        <w:t>l nuovo Coordinatore.</w:t>
      </w:r>
    </w:p>
    <w:p w14:paraId="59BB5994" w14:textId="77777777" w:rsidR="00B704B4" w:rsidRPr="00BE0649" w:rsidRDefault="00B704B4" w:rsidP="00403540">
      <w:pPr>
        <w:pStyle w:val="Normale1"/>
        <w:spacing w:line="276" w:lineRule="auto"/>
        <w:jc w:val="both"/>
        <w:rPr>
          <w:rFonts w:ascii="Fira Sans" w:eastAsia="Calibri" w:hAnsi="Fira Sans"/>
          <w:color w:val="002060"/>
          <w:sz w:val="20"/>
          <w:szCs w:val="20"/>
          <w:lang w:eastAsia="en-US"/>
        </w:rPr>
      </w:pPr>
    </w:p>
    <w:tbl>
      <w:tblPr>
        <w:tblStyle w:val="Grigliatabella"/>
        <w:tblW w:w="9351" w:type="dxa"/>
        <w:tblLook w:val="04A0" w:firstRow="1" w:lastRow="0" w:firstColumn="1" w:lastColumn="0" w:noHBand="0" w:noVBand="1"/>
      </w:tblPr>
      <w:tblGrid>
        <w:gridCol w:w="3964"/>
        <w:gridCol w:w="5387"/>
      </w:tblGrid>
      <w:tr w:rsidR="00BE0649" w:rsidRPr="00BE0649" w14:paraId="4AF9B528" w14:textId="77777777" w:rsidTr="27185CC0">
        <w:tc>
          <w:tcPr>
            <w:tcW w:w="3964" w:type="dxa"/>
          </w:tcPr>
          <w:p w14:paraId="1320355F" w14:textId="72850A9E" w:rsidR="004B553A" w:rsidRPr="00922E72" w:rsidRDefault="004B553A" w:rsidP="00403540">
            <w:pPr>
              <w:pStyle w:val="Normale1"/>
              <w:spacing w:line="276" w:lineRule="auto"/>
              <w:rPr>
                <w:rFonts w:ascii="Fira Sans" w:eastAsia="Calibri" w:hAnsi="Fira Sans"/>
                <w:b/>
                <w:bCs/>
                <w:color w:val="000000" w:themeColor="text1"/>
                <w:sz w:val="20"/>
                <w:szCs w:val="20"/>
                <w:lang w:eastAsia="en-US"/>
              </w:rPr>
            </w:pPr>
            <w:r w:rsidRPr="00922E72">
              <w:rPr>
                <w:rFonts w:ascii="Fira Sans" w:eastAsia="Calibri" w:hAnsi="Fira Sans"/>
                <w:b/>
                <w:bCs/>
                <w:color w:val="000000" w:themeColor="text1"/>
                <w:sz w:val="20"/>
                <w:szCs w:val="20"/>
                <w:lang w:eastAsia="en-US"/>
              </w:rPr>
              <w:t xml:space="preserve">Criticità riscontrate </w:t>
            </w:r>
          </w:p>
        </w:tc>
        <w:tc>
          <w:tcPr>
            <w:tcW w:w="5387" w:type="dxa"/>
          </w:tcPr>
          <w:p w14:paraId="4DEAFD06" w14:textId="3A93BB02" w:rsidR="004B553A" w:rsidRPr="00922E72" w:rsidRDefault="004B553A" w:rsidP="00403540">
            <w:pPr>
              <w:pStyle w:val="Normale1"/>
              <w:spacing w:line="276" w:lineRule="auto"/>
              <w:rPr>
                <w:rFonts w:ascii="Fira Sans" w:eastAsia="Calibri" w:hAnsi="Fira Sans"/>
                <w:b/>
                <w:bCs/>
                <w:color w:val="000000" w:themeColor="text1"/>
                <w:sz w:val="20"/>
                <w:szCs w:val="20"/>
                <w:u w:val="single"/>
                <w:lang w:eastAsia="en-US"/>
              </w:rPr>
            </w:pPr>
            <w:r w:rsidRPr="00922E72">
              <w:rPr>
                <w:rFonts w:ascii="Fira Sans" w:eastAsia="Calibri" w:hAnsi="Fira Sans"/>
                <w:b/>
                <w:bCs/>
                <w:color w:val="000000" w:themeColor="text1"/>
                <w:sz w:val="20"/>
                <w:szCs w:val="20"/>
                <w:u w:val="single"/>
                <w:lang w:eastAsia="en-US"/>
              </w:rPr>
              <w:t>Azioni di breve termine</w:t>
            </w:r>
          </w:p>
        </w:tc>
      </w:tr>
      <w:tr w:rsidR="00BE0649" w:rsidRPr="00BE0649" w14:paraId="2BA00A4F" w14:textId="77777777" w:rsidTr="27185CC0">
        <w:tc>
          <w:tcPr>
            <w:tcW w:w="3964" w:type="dxa"/>
          </w:tcPr>
          <w:p w14:paraId="7A83318B" w14:textId="77777777" w:rsidR="004B553A" w:rsidRPr="00922E72" w:rsidRDefault="004B553A" w:rsidP="00403540">
            <w:pPr>
              <w:pStyle w:val="Normale1"/>
              <w:spacing w:line="276" w:lineRule="auto"/>
              <w:jc w:val="both"/>
              <w:rPr>
                <w:rFonts w:ascii="Fira Sans" w:eastAsia="Century" w:hAnsi="Fira Sans" w:cs="Century"/>
                <w:b/>
                <w:bCs/>
                <w:i/>
                <w:iCs/>
                <w:strike/>
                <w:color w:val="000000" w:themeColor="text1"/>
                <w:sz w:val="20"/>
                <w:szCs w:val="20"/>
              </w:rPr>
            </w:pPr>
          </w:p>
        </w:tc>
        <w:tc>
          <w:tcPr>
            <w:tcW w:w="5387" w:type="dxa"/>
          </w:tcPr>
          <w:p w14:paraId="02F928D4" w14:textId="0C9B80DE" w:rsidR="004B553A" w:rsidRPr="0098549F" w:rsidRDefault="004B553A" w:rsidP="00403540">
            <w:pPr>
              <w:pStyle w:val="Normale1"/>
              <w:spacing w:line="276" w:lineRule="auto"/>
              <w:jc w:val="both"/>
              <w:rPr>
                <w:rFonts w:ascii="Fira Sans" w:eastAsia="Calibri" w:hAnsi="Fira Sans"/>
                <w:strike/>
                <w:color w:val="002060"/>
                <w:sz w:val="20"/>
                <w:szCs w:val="20"/>
                <w:lang w:eastAsia="en-US"/>
              </w:rPr>
            </w:pPr>
          </w:p>
        </w:tc>
      </w:tr>
      <w:tr w:rsidR="00BE0649" w:rsidRPr="00BE0649" w14:paraId="3B65986F" w14:textId="77777777" w:rsidTr="00067542">
        <w:trPr>
          <w:trHeight w:val="2500"/>
        </w:trPr>
        <w:tc>
          <w:tcPr>
            <w:tcW w:w="3964" w:type="dxa"/>
          </w:tcPr>
          <w:p w14:paraId="35B84282" w14:textId="77777777" w:rsidR="004B553A" w:rsidRPr="00922E72" w:rsidRDefault="004B553A" w:rsidP="00067542">
            <w:pPr>
              <w:pStyle w:val="Normale1"/>
              <w:jc w:val="both"/>
              <w:rPr>
                <w:rFonts w:ascii="Fira Sans" w:eastAsia="Century" w:hAnsi="Fira Sans" w:cs="Century"/>
                <w:b/>
                <w:bCs/>
                <w:i/>
                <w:iCs/>
                <w:color w:val="000000" w:themeColor="text1"/>
                <w:sz w:val="20"/>
                <w:szCs w:val="20"/>
              </w:rPr>
            </w:pPr>
            <w:r w:rsidRPr="00922E72">
              <w:rPr>
                <w:rFonts w:ascii="Fira Sans" w:eastAsia="Century" w:hAnsi="Fira Sans" w:cs="Century"/>
                <w:b/>
                <w:bCs/>
                <w:i/>
                <w:iCs/>
                <w:color w:val="000000" w:themeColor="text1"/>
                <w:sz w:val="20"/>
                <w:szCs w:val="20"/>
              </w:rPr>
              <w:t>Iscritti provenienti da altri Atenei italiani</w:t>
            </w:r>
          </w:p>
          <w:p w14:paraId="78DC3C7B" w14:textId="3DC481E8" w:rsidR="00427CFA" w:rsidRPr="00067542" w:rsidRDefault="004B553A" w:rsidP="00067542">
            <w:pPr>
              <w:pStyle w:val="Normale1"/>
              <w:jc w:val="both"/>
              <w:rPr>
                <w:rFonts w:ascii="Fira Sans" w:eastAsia="Century" w:hAnsi="Fira Sans" w:cs="Century"/>
                <w:color w:val="000000" w:themeColor="text1"/>
                <w:sz w:val="20"/>
                <w:szCs w:val="20"/>
              </w:rPr>
            </w:pPr>
            <w:r w:rsidRPr="00922E72">
              <w:rPr>
                <w:rFonts w:ascii="Fira Sans" w:eastAsia="Century" w:hAnsi="Fira Sans" w:cs="Century"/>
                <w:color w:val="000000" w:themeColor="text1"/>
                <w:sz w:val="20"/>
                <w:szCs w:val="20"/>
              </w:rPr>
              <w:t>L’indicatore iC04</w:t>
            </w:r>
            <w:r w:rsidR="0009022C" w:rsidRPr="00922E72">
              <w:rPr>
                <w:rFonts w:ascii="Fira Sans" w:eastAsia="Century" w:hAnsi="Fira Sans" w:cs="Century"/>
                <w:color w:val="000000" w:themeColor="text1"/>
                <w:sz w:val="20"/>
                <w:szCs w:val="20"/>
              </w:rPr>
              <w:t>,</w:t>
            </w:r>
            <w:r w:rsidRPr="00922E72">
              <w:rPr>
                <w:rFonts w:ascii="Fira Sans" w:eastAsia="Century" w:hAnsi="Fira Sans" w:cs="Century"/>
                <w:color w:val="000000" w:themeColor="text1"/>
                <w:sz w:val="20"/>
                <w:szCs w:val="20"/>
              </w:rPr>
              <w:t xml:space="preserve"> relativo alla percentuale di studenti iscritti al primo anno del CdS EMMP laureati in altro Ateneo italiano</w:t>
            </w:r>
            <w:r w:rsidR="00922E72" w:rsidRPr="00922E72">
              <w:rPr>
                <w:rFonts w:ascii="Fira Sans" w:eastAsia="Century" w:hAnsi="Fira Sans" w:cs="Century"/>
                <w:color w:val="000000" w:themeColor="text1"/>
                <w:sz w:val="20"/>
                <w:szCs w:val="20"/>
              </w:rPr>
              <w:t>, pur caratterizzandosi nel 2024 per un significativo aumento (5 studenti rispetto a zero nell’anno precedente)</w:t>
            </w:r>
            <w:r w:rsidR="0009022C" w:rsidRPr="00922E72">
              <w:rPr>
                <w:rFonts w:ascii="Fira Sans" w:eastAsia="Century" w:hAnsi="Fira Sans" w:cs="Century"/>
                <w:color w:val="000000" w:themeColor="text1"/>
                <w:sz w:val="20"/>
                <w:szCs w:val="20"/>
              </w:rPr>
              <w:t xml:space="preserve"> </w:t>
            </w:r>
            <w:r w:rsidR="00922E72" w:rsidRPr="00922E72">
              <w:rPr>
                <w:rFonts w:ascii="Fira Sans" w:eastAsia="Century" w:hAnsi="Fira Sans" w:cs="Century"/>
                <w:color w:val="000000" w:themeColor="text1"/>
                <w:sz w:val="20"/>
                <w:szCs w:val="20"/>
              </w:rPr>
              <w:t xml:space="preserve">si caratterizza da sempre per percentuali molto basse e inferiori a quelle </w:t>
            </w:r>
            <w:r w:rsidR="001B6447">
              <w:rPr>
                <w:rFonts w:ascii="Fira Sans" w:eastAsia="Century" w:hAnsi="Fira Sans" w:cs="Century"/>
                <w:color w:val="000000" w:themeColor="text1"/>
                <w:sz w:val="20"/>
                <w:szCs w:val="20"/>
              </w:rPr>
              <w:t>degli altri aggregati.</w:t>
            </w:r>
          </w:p>
        </w:tc>
        <w:tc>
          <w:tcPr>
            <w:tcW w:w="5387" w:type="dxa"/>
          </w:tcPr>
          <w:p w14:paraId="5B85E9C2" w14:textId="47FA830C" w:rsidR="004B553A" w:rsidRPr="007726E2" w:rsidRDefault="007726E2" w:rsidP="00067542">
            <w:pPr>
              <w:pStyle w:val="Normale1"/>
              <w:jc w:val="both"/>
              <w:rPr>
                <w:rFonts w:ascii="Fira Sans" w:eastAsia="Calibri" w:hAnsi="Fira Sans"/>
                <w:color w:val="000000" w:themeColor="text1"/>
                <w:sz w:val="20"/>
                <w:szCs w:val="20"/>
                <w:lang w:eastAsia="en-US"/>
              </w:rPr>
            </w:pPr>
            <w:r w:rsidRPr="007726E2">
              <w:rPr>
                <w:rFonts w:ascii="Fira Sans" w:eastAsia="Calibri" w:hAnsi="Fira Sans"/>
                <w:color w:val="000000" w:themeColor="text1"/>
                <w:sz w:val="20"/>
                <w:szCs w:val="20"/>
                <w:lang w:eastAsia="en-US"/>
              </w:rPr>
              <w:t>Le iniziative illustrate nella sezione 1</w:t>
            </w:r>
            <w:r w:rsidR="001B6447">
              <w:rPr>
                <w:rFonts w:ascii="Fira Sans" w:eastAsia="Calibri" w:hAnsi="Fira Sans"/>
                <w:color w:val="000000" w:themeColor="text1"/>
                <w:sz w:val="20"/>
                <w:szCs w:val="20"/>
                <w:lang w:eastAsia="en-US"/>
              </w:rPr>
              <w:t>.C</w:t>
            </w:r>
            <w:r w:rsidRPr="007726E2">
              <w:rPr>
                <w:rFonts w:ascii="Fira Sans" w:eastAsia="Calibri" w:hAnsi="Fira Sans"/>
                <w:color w:val="000000" w:themeColor="text1"/>
                <w:sz w:val="20"/>
                <w:szCs w:val="20"/>
                <w:lang w:eastAsia="en-US"/>
              </w:rPr>
              <w:t xml:space="preserve">, mirate a incrementare il numero di </w:t>
            </w:r>
            <w:r>
              <w:rPr>
                <w:rFonts w:ascii="Fira Sans" w:eastAsia="Calibri" w:hAnsi="Fira Sans"/>
                <w:color w:val="000000" w:themeColor="text1"/>
                <w:sz w:val="20"/>
                <w:szCs w:val="20"/>
                <w:lang w:eastAsia="en-US"/>
              </w:rPr>
              <w:t>avvii di carriera</w:t>
            </w:r>
            <w:r w:rsidRPr="007726E2">
              <w:rPr>
                <w:rFonts w:ascii="Fira Sans" w:eastAsia="Calibri" w:hAnsi="Fira Sans"/>
                <w:color w:val="000000" w:themeColor="text1"/>
                <w:sz w:val="20"/>
                <w:szCs w:val="20"/>
                <w:lang w:eastAsia="en-US"/>
              </w:rPr>
              <w:t xml:space="preserve">, </w:t>
            </w:r>
            <w:r w:rsidR="001B6447">
              <w:rPr>
                <w:rFonts w:ascii="Fira Sans" w:eastAsia="Calibri" w:hAnsi="Fira Sans"/>
                <w:color w:val="000000" w:themeColor="text1"/>
                <w:sz w:val="20"/>
                <w:szCs w:val="20"/>
                <w:lang w:eastAsia="en-US"/>
              </w:rPr>
              <w:t>e riguardanti,</w:t>
            </w:r>
            <w:r w:rsidRPr="007726E2">
              <w:rPr>
                <w:rFonts w:ascii="Fira Sans" w:eastAsia="Calibri" w:hAnsi="Fira Sans"/>
                <w:color w:val="000000" w:themeColor="text1"/>
                <w:sz w:val="20"/>
                <w:szCs w:val="20"/>
                <w:lang w:eastAsia="en-US"/>
              </w:rPr>
              <w:t xml:space="preserve"> in particolare</w:t>
            </w:r>
            <w:r w:rsidR="001B6447">
              <w:rPr>
                <w:rFonts w:ascii="Fira Sans" w:eastAsia="Calibri" w:hAnsi="Fira Sans"/>
                <w:color w:val="000000" w:themeColor="text1"/>
                <w:sz w:val="20"/>
                <w:szCs w:val="20"/>
                <w:lang w:eastAsia="en-US"/>
              </w:rPr>
              <w:t>,</w:t>
            </w:r>
            <w:r w:rsidRPr="007726E2">
              <w:rPr>
                <w:rFonts w:ascii="Fira Sans" w:eastAsia="Calibri" w:hAnsi="Fira Sans"/>
                <w:color w:val="000000" w:themeColor="text1"/>
                <w:sz w:val="20"/>
                <w:szCs w:val="20"/>
                <w:lang w:eastAsia="en-US"/>
              </w:rPr>
              <w:t xml:space="preserve"> </w:t>
            </w:r>
            <w:r>
              <w:rPr>
                <w:rFonts w:ascii="Fira Sans" w:eastAsia="Calibri" w:hAnsi="Fira Sans"/>
                <w:color w:val="000000" w:themeColor="text1"/>
                <w:sz w:val="20"/>
                <w:szCs w:val="20"/>
                <w:lang w:eastAsia="en-US"/>
              </w:rPr>
              <w:t>a</w:t>
            </w:r>
            <w:r w:rsidRPr="007726E2">
              <w:rPr>
                <w:rFonts w:ascii="Fira Sans" w:eastAsia="Calibri" w:hAnsi="Fira Sans"/>
                <w:color w:val="000000" w:themeColor="text1"/>
                <w:sz w:val="20"/>
                <w:szCs w:val="20"/>
                <w:lang w:eastAsia="en-US"/>
              </w:rPr>
              <w:t xml:space="preserve">ll’aggiornamento del sito </w:t>
            </w:r>
            <w:r w:rsidRPr="001B6447">
              <w:rPr>
                <w:rFonts w:ascii="Fira Sans" w:eastAsia="Calibri" w:hAnsi="Fira Sans"/>
                <w:i/>
                <w:iCs/>
                <w:color w:val="000000" w:themeColor="text1"/>
                <w:sz w:val="20"/>
                <w:szCs w:val="20"/>
                <w:lang w:eastAsia="en-US"/>
              </w:rPr>
              <w:t>web</w:t>
            </w:r>
            <w:r w:rsidR="001B6447">
              <w:rPr>
                <w:rFonts w:ascii="Fira Sans" w:eastAsia="Calibri" w:hAnsi="Fira Sans"/>
                <w:color w:val="000000" w:themeColor="text1"/>
                <w:sz w:val="20"/>
                <w:szCs w:val="20"/>
                <w:lang w:eastAsia="en-US"/>
              </w:rPr>
              <w:t xml:space="preserve"> del CdS EMMP</w:t>
            </w:r>
            <w:r w:rsidRPr="007726E2">
              <w:rPr>
                <w:rFonts w:ascii="Fira Sans" w:eastAsia="Calibri" w:hAnsi="Fira Sans"/>
                <w:color w:val="000000" w:themeColor="text1"/>
                <w:sz w:val="20"/>
                <w:szCs w:val="20"/>
                <w:lang w:eastAsia="en-US"/>
              </w:rPr>
              <w:t xml:space="preserve">, con speciale attenzione alla homepage e ai contenuti informativi destinati alla promozione del </w:t>
            </w:r>
            <w:r w:rsidR="001B6447">
              <w:rPr>
                <w:rFonts w:ascii="Fira Sans" w:eastAsia="Calibri" w:hAnsi="Fira Sans"/>
                <w:color w:val="000000" w:themeColor="text1"/>
                <w:sz w:val="20"/>
                <w:szCs w:val="20"/>
                <w:lang w:eastAsia="en-US"/>
              </w:rPr>
              <w:t>C</w:t>
            </w:r>
            <w:r w:rsidRPr="007726E2">
              <w:rPr>
                <w:rFonts w:ascii="Fira Sans" w:eastAsia="Calibri" w:hAnsi="Fira Sans"/>
                <w:color w:val="000000" w:themeColor="text1"/>
                <w:sz w:val="20"/>
                <w:szCs w:val="20"/>
                <w:lang w:eastAsia="en-US"/>
              </w:rPr>
              <w:t xml:space="preserve">orso si configurano come strumenti strategici per rendere l’offerta formativa più visibile e attrattiva </w:t>
            </w:r>
            <w:r w:rsidR="001B6447">
              <w:rPr>
                <w:rFonts w:ascii="Fira Sans" w:eastAsia="Calibri" w:hAnsi="Fira Sans"/>
                <w:color w:val="000000" w:themeColor="text1"/>
                <w:sz w:val="20"/>
                <w:szCs w:val="20"/>
                <w:lang w:eastAsia="en-US"/>
              </w:rPr>
              <w:t xml:space="preserve">anche </w:t>
            </w:r>
            <w:r w:rsidRPr="007726E2">
              <w:rPr>
                <w:rFonts w:ascii="Fira Sans" w:eastAsia="Calibri" w:hAnsi="Fira Sans"/>
                <w:color w:val="000000" w:themeColor="text1"/>
                <w:sz w:val="20"/>
                <w:szCs w:val="20"/>
                <w:lang w:eastAsia="en-US"/>
              </w:rPr>
              <w:t>nei confronti di potenziali studenti provenienti da altri Atenei italiani. Per queste ragioni si ritiene opportuno mantenerne la continuità e rafforzarne l’attuazione.</w:t>
            </w:r>
          </w:p>
        </w:tc>
      </w:tr>
      <w:tr w:rsidR="00BE0649" w:rsidRPr="00BE0649" w14:paraId="37767AB3" w14:textId="77777777" w:rsidTr="27185CC0">
        <w:tc>
          <w:tcPr>
            <w:tcW w:w="3964" w:type="dxa"/>
          </w:tcPr>
          <w:p w14:paraId="4395B5D0" w14:textId="498CBA6A" w:rsidR="004B553A" w:rsidRPr="00824904" w:rsidRDefault="00427CFA" w:rsidP="00067542">
            <w:pPr>
              <w:pStyle w:val="Normale1"/>
              <w:rPr>
                <w:rFonts w:ascii="Fira Sans" w:eastAsia="Calibri" w:hAnsi="Fira Sans"/>
                <w:b/>
                <w:bCs/>
                <w:i/>
                <w:iCs/>
                <w:color w:val="000000" w:themeColor="text1"/>
                <w:spacing w:val="-2"/>
                <w:sz w:val="20"/>
                <w:szCs w:val="20"/>
                <w:lang w:eastAsia="en-US"/>
              </w:rPr>
            </w:pPr>
            <w:r w:rsidRPr="00824904">
              <w:rPr>
                <w:rFonts w:ascii="Fira Sans" w:eastAsia="Calibri" w:hAnsi="Fira Sans"/>
                <w:b/>
                <w:bCs/>
                <w:i/>
                <w:iCs/>
                <w:color w:val="000000" w:themeColor="text1"/>
                <w:spacing w:val="-2"/>
                <w:sz w:val="20"/>
                <w:szCs w:val="20"/>
                <w:lang w:eastAsia="en-US"/>
              </w:rPr>
              <w:t>I</w:t>
            </w:r>
            <w:r w:rsidR="004B553A" w:rsidRPr="00824904">
              <w:rPr>
                <w:rFonts w:ascii="Fira Sans" w:eastAsia="Calibri" w:hAnsi="Fira Sans"/>
                <w:b/>
                <w:bCs/>
                <w:i/>
                <w:iCs/>
                <w:color w:val="000000" w:themeColor="text1"/>
                <w:spacing w:val="-2"/>
                <w:sz w:val="20"/>
                <w:szCs w:val="20"/>
                <w:lang w:eastAsia="en-US"/>
              </w:rPr>
              <w:t>nternazionalizzazione:</w:t>
            </w:r>
          </w:p>
          <w:p w14:paraId="686499A0" w14:textId="03A8E6DA" w:rsidR="00427CFA" w:rsidRPr="00824904" w:rsidRDefault="004B553A" w:rsidP="00067542">
            <w:pPr>
              <w:pStyle w:val="Normale1"/>
              <w:jc w:val="both"/>
              <w:rPr>
                <w:rFonts w:ascii="Fira Sans" w:eastAsia="Calibri" w:hAnsi="Fira Sans"/>
                <w:color w:val="000000" w:themeColor="text1"/>
                <w:sz w:val="20"/>
                <w:szCs w:val="20"/>
                <w:lang w:eastAsia="en-US"/>
              </w:rPr>
            </w:pPr>
            <w:r w:rsidRPr="00824904">
              <w:rPr>
                <w:rFonts w:ascii="Fira Sans" w:eastAsia="Calibri" w:hAnsi="Fira Sans"/>
                <w:color w:val="000000" w:themeColor="text1"/>
                <w:spacing w:val="-4"/>
                <w:sz w:val="20"/>
                <w:szCs w:val="20"/>
                <w:lang w:eastAsia="en-US"/>
              </w:rPr>
              <w:t xml:space="preserve">L’internazionalizzazione del CdS EMMP, sia </w:t>
            </w:r>
            <w:r w:rsidRPr="00824904">
              <w:rPr>
                <w:rFonts w:ascii="Fira Sans" w:eastAsia="Calibri" w:hAnsi="Fira Sans"/>
                <w:i/>
                <w:iCs/>
                <w:color w:val="000000" w:themeColor="text1"/>
                <w:spacing w:val="-4"/>
                <w:sz w:val="20"/>
                <w:szCs w:val="20"/>
                <w:lang w:eastAsia="en-US"/>
              </w:rPr>
              <w:t>outgoing</w:t>
            </w:r>
            <w:r w:rsidRPr="00824904">
              <w:rPr>
                <w:rFonts w:ascii="Fira Sans" w:eastAsia="Calibri" w:hAnsi="Fira Sans"/>
                <w:color w:val="000000" w:themeColor="text1"/>
                <w:spacing w:val="-4"/>
                <w:sz w:val="20"/>
                <w:szCs w:val="20"/>
                <w:lang w:eastAsia="en-US"/>
              </w:rPr>
              <w:t xml:space="preserve"> che </w:t>
            </w:r>
            <w:r w:rsidRPr="00824904">
              <w:rPr>
                <w:rFonts w:ascii="Fira Sans" w:eastAsia="Calibri" w:hAnsi="Fira Sans"/>
                <w:i/>
                <w:iCs/>
                <w:color w:val="000000" w:themeColor="text1"/>
                <w:spacing w:val="-4"/>
                <w:sz w:val="20"/>
                <w:szCs w:val="20"/>
                <w:lang w:eastAsia="en-US"/>
              </w:rPr>
              <w:t>incoming</w:t>
            </w:r>
            <w:r w:rsidRPr="00824904">
              <w:rPr>
                <w:rFonts w:ascii="Fira Sans" w:eastAsia="Calibri" w:hAnsi="Fira Sans"/>
                <w:color w:val="000000" w:themeColor="text1"/>
                <w:spacing w:val="-4"/>
                <w:sz w:val="20"/>
                <w:szCs w:val="20"/>
                <w:lang w:eastAsia="en-US"/>
              </w:rPr>
              <w:t>,</w:t>
            </w:r>
            <w:r w:rsidRPr="00824904">
              <w:rPr>
                <w:rFonts w:ascii="Fira Sans" w:eastAsia="Calibri" w:hAnsi="Fira Sans"/>
                <w:color w:val="000000" w:themeColor="text1"/>
                <w:sz w:val="20"/>
                <w:szCs w:val="20"/>
                <w:lang w:eastAsia="en-US"/>
              </w:rPr>
              <w:t xml:space="preserve"> </w:t>
            </w:r>
            <w:r w:rsidR="00824904" w:rsidRPr="00824904">
              <w:rPr>
                <w:rFonts w:ascii="Fira Sans" w:eastAsia="Calibri" w:hAnsi="Fira Sans"/>
                <w:color w:val="000000" w:themeColor="text1"/>
                <w:sz w:val="20"/>
                <w:szCs w:val="20"/>
                <w:lang w:eastAsia="en-US"/>
              </w:rPr>
              <w:t>seppure in leggero aumento nell’ultimo anno di rilevazione dei dati, continua a presentare</w:t>
            </w:r>
            <w:r w:rsidRPr="00824904">
              <w:rPr>
                <w:rFonts w:ascii="Fira Sans" w:eastAsia="Calibri" w:hAnsi="Fira Sans"/>
                <w:color w:val="000000" w:themeColor="text1"/>
                <w:sz w:val="20"/>
                <w:szCs w:val="20"/>
                <w:lang w:eastAsia="en-US"/>
              </w:rPr>
              <w:t xml:space="preserve"> valori </w:t>
            </w:r>
            <w:r w:rsidR="00427CFA" w:rsidRPr="00824904">
              <w:rPr>
                <w:rFonts w:ascii="Fira Sans" w:eastAsia="Calibri" w:hAnsi="Fira Sans"/>
                <w:color w:val="000000" w:themeColor="text1"/>
                <w:sz w:val="20"/>
                <w:szCs w:val="20"/>
                <w:lang w:eastAsia="en-US"/>
              </w:rPr>
              <w:t>molto bassi</w:t>
            </w:r>
            <w:r w:rsidRPr="00824904">
              <w:rPr>
                <w:rFonts w:ascii="Fira Sans" w:eastAsia="Calibri" w:hAnsi="Fira Sans"/>
                <w:color w:val="000000" w:themeColor="text1"/>
                <w:sz w:val="20"/>
                <w:szCs w:val="20"/>
                <w:lang w:eastAsia="en-US"/>
              </w:rPr>
              <w:t xml:space="preserve"> come è emerso dall’analisi degli indicatori</w:t>
            </w:r>
            <w:r w:rsidR="00427CFA" w:rsidRPr="00824904">
              <w:rPr>
                <w:rFonts w:ascii="Fira Sans" w:eastAsia="Calibri" w:hAnsi="Fira Sans"/>
                <w:color w:val="000000" w:themeColor="text1"/>
                <w:sz w:val="20"/>
                <w:szCs w:val="20"/>
                <w:lang w:eastAsia="en-US"/>
              </w:rPr>
              <w:t xml:space="preserve"> </w:t>
            </w:r>
            <w:r w:rsidRPr="00824904">
              <w:rPr>
                <w:rFonts w:ascii="Fira Sans" w:eastAsia="Calibri" w:hAnsi="Fira Sans"/>
                <w:color w:val="000000" w:themeColor="text1"/>
                <w:sz w:val="20"/>
                <w:szCs w:val="20"/>
                <w:lang w:eastAsia="en-US"/>
              </w:rPr>
              <w:t>iC10</w:t>
            </w:r>
            <w:r w:rsidR="00427CFA" w:rsidRPr="00824904">
              <w:rPr>
                <w:rFonts w:ascii="Fira Sans" w:eastAsia="Calibri" w:hAnsi="Fira Sans"/>
                <w:color w:val="000000" w:themeColor="text1"/>
                <w:sz w:val="20"/>
                <w:szCs w:val="20"/>
                <w:lang w:eastAsia="en-US"/>
              </w:rPr>
              <w:t>, iC11 e iC12</w:t>
            </w:r>
            <w:r w:rsidR="00824904">
              <w:rPr>
                <w:rFonts w:ascii="Fira Sans" w:eastAsia="Calibri" w:hAnsi="Fira Sans"/>
                <w:color w:val="000000" w:themeColor="text1"/>
                <w:sz w:val="20"/>
                <w:szCs w:val="20"/>
                <w:lang w:eastAsia="en-US"/>
              </w:rPr>
              <w:t xml:space="preserve"> </w:t>
            </w:r>
            <w:r w:rsidR="001B6447">
              <w:rPr>
                <w:rFonts w:ascii="Fira Sans" w:eastAsia="Calibri" w:hAnsi="Fira Sans"/>
                <w:color w:val="000000" w:themeColor="text1"/>
                <w:sz w:val="20"/>
                <w:szCs w:val="20"/>
                <w:lang w:eastAsia="en-US"/>
              </w:rPr>
              <w:t>caratterizzati da</w:t>
            </w:r>
            <w:r w:rsidR="00824904">
              <w:rPr>
                <w:rFonts w:ascii="Fira Sans" w:eastAsia="Calibri" w:hAnsi="Fira Sans"/>
                <w:color w:val="000000" w:themeColor="text1"/>
                <w:sz w:val="20"/>
                <w:szCs w:val="20"/>
                <w:lang w:eastAsia="en-US"/>
              </w:rPr>
              <w:t xml:space="preserve"> percentuali inferiori a quelle delle altre medie.</w:t>
            </w:r>
          </w:p>
          <w:p w14:paraId="251BCD1B" w14:textId="21A831E5" w:rsidR="004B553A" w:rsidRPr="00BE0649" w:rsidRDefault="004B553A" w:rsidP="00067542">
            <w:pPr>
              <w:pStyle w:val="Normale1"/>
              <w:jc w:val="both"/>
              <w:rPr>
                <w:rFonts w:ascii="Fira Sans" w:eastAsia="Calibri" w:hAnsi="Fira Sans"/>
                <w:color w:val="002060"/>
                <w:spacing w:val="-4"/>
                <w:sz w:val="20"/>
                <w:szCs w:val="20"/>
                <w:lang w:eastAsia="en-US"/>
              </w:rPr>
            </w:pPr>
          </w:p>
        </w:tc>
        <w:tc>
          <w:tcPr>
            <w:tcW w:w="5387" w:type="dxa"/>
          </w:tcPr>
          <w:p w14:paraId="52024783" w14:textId="77777777" w:rsidR="004B553A" w:rsidRPr="00BE0649" w:rsidRDefault="004B553A" w:rsidP="00067542">
            <w:pPr>
              <w:pStyle w:val="Normale1"/>
              <w:jc w:val="both"/>
              <w:rPr>
                <w:rFonts w:ascii="Fira Sans" w:eastAsia="Calibri" w:hAnsi="Fira Sans"/>
                <w:color w:val="002060"/>
                <w:sz w:val="20"/>
                <w:szCs w:val="20"/>
                <w:lang w:eastAsia="en-US"/>
              </w:rPr>
            </w:pPr>
          </w:p>
          <w:p w14:paraId="62142D00" w14:textId="7771BF5C" w:rsidR="003664D3" w:rsidRPr="00824904" w:rsidRDefault="003664D3" w:rsidP="00067542">
            <w:pPr>
              <w:pStyle w:val="Normale1"/>
              <w:jc w:val="both"/>
              <w:rPr>
                <w:rFonts w:ascii="Fira Sans" w:eastAsia="Calibri" w:hAnsi="Fira Sans"/>
                <w:color w:val="000000" w:themeColor="text1"/>
                <w:sz w:val="20"/>
                <w:szCs w:val="20"/>
                <w:lang w:eastAsia="en-US"/>
              </w:rPr>
            </w:pPr>
            <w:r w:rsidRPr="00824904">
              <w:rPr>
                <w:rFonts w:ascii="Fira Sans" w:eastAsia="Calibri" w:hAnsi="Fira Sans"/>
                <w:color w:val="000000" w:themeColor="text1"/>
                <w:sz w:val="20"/>
                <w:szCs w:val="20"/>
                <w:lang w:eastAsia="en-US"/>
              </w:rPr>
              <w:t>Per cercare di migliorare i livelli di internazionalizzazione</w:t>
            </w:r>
            <w:r w:rsidR="00D9754C" w:rsidRPr="00824904">
              <w:rPr>
                <w:rFonts w:ascii="Fira Sans" w:eastAsia="Calibri" w:hAnsi="Fira Sans"/>
                <w:color w:val="000000" w:themeColor="text1"/>
                <w:sz w:val="20"/>
                <w:szCs w:val="20"/>
                <w:lang w:eastAsia="en-US"/>
              </w:rPr>
              <w:t xml:space="preserve"> di EMMP</w:t>
            </w:r>
            <w:r w:rsidRPr="00824904">
              <w:rPr>
                <w:rFonts w:ascii="Fira Sans" w:eastAsia="Calibri" w:hAnsi="Fira Sans"/>
                <w:color w:val="000000" w:themeColor="text1"/>
                <w:sz w:val="20"/>
                <w:szCs w:val="20"/>
                <w:lang w:eastAsia="en-US"/>
              </w:rPr>
              <w:t xml:space="preserve"> si intendono adottare, o continuare a sviluppare (v. sottosezione </w:t>
            </w:r>
            <w:r w:rsidR="001B6447">
              <w:rPr>
                <w:rFonts w:ascii="Fira Sans" w:eastAsia="Calibri" w:hAnsi="Fira Sans"/>
                <w:color w:val="000000" w:themeColor="text1"/>
                <w:sz w:val="20"/>
                <w:szCs w:val="20"/>
                <w:lang w:eastAsia="en-US"/>
              </w:rPr>
              <w:t>1.</w:t>
            </w:r>
            <w:r w:rsidRPr="00824904">
              <w:rPr>
                <w:rFonts w:ascii="Fira Sans" w:eastAsia="Calibri" w:hAnsi="Fira Sans"/>
                <w:color w:val="000000" w:themeColor="text1"/>
                <w:sz w:val="20"/>
                <w:szCs w:val="20"/>
                <w:lang w:eastAsia="en-US"/>
              </w:rPr>
              <w:t>C), le seguenti misure:</w:t>
            </w:r>
          </w:p>
          <w:p w14:paraId="4AB6BA7A" w14:textId="29853EB4" w:rsidR="003664D3" w:rsidRPr="00824904" w:rsidRDefault="003664D3" w:rsidP="00067542">
            <w:pPr>
              <w:pStyle w:val="Normale1"/>
              <w:numPr>
                <w:ilvl w:val="0"/>
                <w:numId w:val="9"/>
              </w:numPr>
              <w:ind w:left="174" w:hanging="174"/>
              <w:jc w:val="both"/>
              <w:rPr>
                <w:rFonts w:ascii="Fira Sans" w:eastAsia="Calibri" w:hAnsi="Fira Sans"/>
                <w:color w:val="000000" w:themeColor="text1"/>
                <w:sz w:val="20"/>
                <w:szCs w:val="20"/>
                <w:lang w:eastAsia="en-US"/>
              </w:rPr>
            </w:pPr>
            <w:r w:rsidRPr="00824904">
              <w:rPr>
                <w:rFonts w:ascii="Fira Sans" w:eastAsia="Calibri" w:hAnsi="Fira Sans"/>
                <w:color w:val="000000" w:themeColor="text1"/>
                <w:sz w:val="20"/>
                <w:szCs w:val="20"/>
                <w:lang w:eastAsia="en-US"/>
              </w:rPr>
              <w:t xml:space="preserve">Internazionalizzazione </w:t>
            </w:r>
            <w:r w:rsidRPr="00824904">
              <w:rPr>
                <w:rFonts w:ascii="Fira Sans" w:eastAsia="Calibri" w:hAnsi="Fira Sans"/>
                <w:i/>
                <w:iCs/>
                <w:color w:val="000000" w:themeColor="text1"/>
                <w:sz w:val="20"/>
                <w:szCs w:val="20"/>
                <w:lang w:eastAsia="en-US"/>
              </w:rPr>
              <w:t>outgoing</w:t>
            </w:r>
          </w:p>
          <w:p w14:paraId="0FD17699" w14:textId="6E79132C" w:rsidR="003664D3" w:rsidRPr="00067542" w:rsidRDefault="001B6447" w:rsidP="00067542">
            <w:pPr>
              <w:pStyle w:val="Normale1"/>
              <w:jc w:val="both"/>
              <w:rPr>
                <w:rFonts w:ascii="Fira Sans" w:eastAsia="Calibri" w:hAnsi="Fira Sans"/>
                <w:color w:val="000000" w:themeColor="text1"/>
                <w:spacing w:val="-4"/>
                <w:sz w:val="20"/>
                <w:szCs w:val="20"/>
                <w:lang w:eastAsia="en-US"/>
              </w:rPr>
            </w:pPr>
            <w:r w:rsidRPr="00067542">
              <w:rPr>
                <w:rFonts w:ascii="Fira Sans" w:eastAsia="Calibri" w:hAnsi="Fira Sans"/>
                <w:color w:val="000000" w:themeColor="text1"/>
                <w:spacing w:val="-4"/>
                <w:sz w:val="20"/>
                <w:szCs w:val="20"/>
                <w:lang w:eastAsia="en-US"/>
              </w:rPr>
              <w:t>Nonostante l’adeguatezza numerica e qualitativa delle esperienze formative all’estero, l</w:t>
            </w:r>
            <w:r w:rsidR="003664D3" w:rsidRPr="00067542">
              <w:rPr>
                <w:rFonts w:ascii="Fira Sans" w:eastAsia="Calibri" w:hAnsi="Fira Sans"/>
                <w:color w:val="000000" w:themeColor="text1"/>
                <w:spacing w:val="-4"/>
                <w:sz w:val="20"/>
                <w:szCs w:val="20"/>
                <w:lang w:eastAsia="en-US"/>
              </w:rPr>
              <w:t xml:space="preserve">o scarso livello di internazionalizzazione </w:t>
            </w:r>
            <w:r w:rsidR="003664D3" w:rsidRPr="00067542">
              <w:rPr>
                <w:rFonts w:ascii="Fira Sans" w:eastAsia="Calibri" w:hAnsi="Fira Sans"/>
                <w:i/>
                <w:iCs/>
                <w:color w:val="000000" w:themeColor="text1"/>
                <w:spacing w:val="-4"/>
                <w:sz w:val="20"/>
                <w:szCs w:val="20"/>
                <w:lang w:eastAsia="en-US"/>
              </w:rPr>
              <w:t>outgoing</w:t>
            </w:r>
            <w:r w:rsidR="003664D3" w:rsidRPr="00067542">
              <w:rPr>
                <w:rFonts w:ascii="Fira Sans" w:eastAsia="Calibri" w:hAnsi="Fira Sans"/>
                <w:color w:val="000000" w:themeColor="text1"/>
                <w:spacing w:val="-4"/>
                <w:sz w:val="20"/>
                <w:szCs w:val="20"/>
                <w:lang w:eastAsia="en-US"/>
              </w:rPr>
              <w:t xml:space="preserve"> </w:t>
            </w:r>
            <w:r w:rsidRPr="00067542">
              <w:rPr>
                <w:rFonts w:ascii="Fira Sans" w:eastAsia="Calibri" w:hAnsi="Fira Sans"/>
                <w:color w:val="000000" w:themeColor="text1"/>
                <w:spacing w:val="-4"/>
                <w:sz w:val="20"/>
                <w:szCs w:val="20"/>
                <w:lang w:eastAsia="en-US"/>
              </w:rPr>
              <w:t>sembra dipendere</w:t>
            </w:r>
            <w:r w:rsidR="00824904" w:rsidRPr="00067542">
              <w:rPr>
                <w:rFonts w:ascii="Fira Sans" w:eastAsia="Calibri" w:hAnsi="Fira Sans"/>
                <w:color w:val="000000" w:themeColor="text1"/>
                <w:spacing w:val="-4"/>
                <w:sz w:val="20"/>
                <w:szCs w:val="20"/>
                <w:lang w:eastAsia="en-US"/>
              </w:rPr>
              <w:t xml:space="preserve"> dal fatto ch</w:t>
            </w:r>
            <w:r w:rsidR="003664D3" w:rsidRPr="00067542">
              <w:rPr>
                <w:rFonts w:ascii="Fira Sans" w:eastAsia="Calibri" w:hAnsi="Fira Sans"/>
                <w:color w:val="000000" w:themeColor="text1"/>
                <w:spacing w:val="-4"/>
                <w:sz w:val="20"/>
                <w:szCs w:val="20"/>
                <w:lang w:eastAsia="en-US"/>
              </w:rPr>
              <w:t xml:space="preserve">e tali opportunità non vengono </w:t>
            </w:r>
            <w:r w:rsidR="00164218" w:rsidRPr="00067542">
              <w:rPr>
                <w:rFonts w:ascii="Fira Sans" w:eastAsia="Calibri" w:hAnsi="Fira Sans"/>
                <w:color w:val="000000" w:themeColor="text1"/>
                <w:spacing w:val="-4"/>
                <w:sz w:val="20"/>
                <w:szCs w:val="20"/>
                <w:lang w:eastAsia="en-US"/>
              </w:rPr>
              <w:t xml:space="preserve">sufficientemente </w:t>
            </w:r>
            <w:r w:rsidR="00824904" w:rsidRPr="00067542">
              <w:rPr>
                <w:rFonts w:ascii="Fira Sans" w:eastAsia="Calibri" w:hAnsi="Fira Sans"/>
                <w:color w:val="000000" w:themeColor="text1"/>
                <w:spacing w:val="-4"/>
                <w:sz w:val="20"/>
                <w:szCs w:val="20"/>
                <w:lang w:eastAsia="en-US"/>
              </w:rPr>
              <w:t>apprezzate</w:t>
            </w:r>
            <w:r w:rsidR="003664D3" w:rsidRPr="00067542">
              <w:rPr>
                <w:rFonts w:ascii="Fira Sans" w:eastAsia="Calibri" w:hAnsi="Fira Sans"/>
                <w:color w:val="000000" w:themeColor="text1"/>
                <w:spacing w:val="-4"/>
                <w:sz w:val="20"/>
                <w:szCs w:val="20"/>
                <w:lang w:eastAsia="en-US"/>
              </w:rPr>
              <w:t xml:space="preserve"> dagli studenti. Si ritiene</w:t>
            </w:r>
            <w:r w:rsidR="00164218" w:rsidRPr="00067542">
              <w:rPr>
                <w:rFonts w:ascii="Fira Sans" w:eastAsia="Calibri" w:hAnsi="Fira Sans"/>
                <w:color w:val="000000" w:themeColor="text1"/>
                <w:spacing w:val="-4"/>
                <w:sz w:val="20"/>
                <w:szCs w:val="20"/>
                <w:lang w:eastAsia="en-US"/>
              </w:rPr>
              <w:t>,</w:t>
            </w:r>
            <w:r w:rsidR="003664D3" w:rsidRPr="00067542">
              <w:rPr>
                <w:rFonts w:ascii="Fira Sans" w:eastAsia="Calibri" w:hAnsi="Fira Sans"/>
                <w:color w:val="000000" w:themeColor="text1"/>
                <w:spacing w:val="-4"/>
                <w:sz w:val="20"/>
                <w:szCs w:val="20"/>
                <w:lang w:eastAsia="en-US"/>
              </w:rPr>
              <w:t xml:space="preserve"> pertanto</w:t>
            </w:r>
            <w:r w:rsidR="00164218" w:rsidRPr="00067542">
              <w:rPr>
                <w:rFonts w:ascii="Fira Sans" w:eastAsia="Calibri" w:hAnsi="Fira Sans"/>
                <w:color w:val="000000" w:themeColor="text1"/>
                <w:spacing w:val="-4"/>
                <w:sz w:val="20"/>
                <w:szCs w:val="20"/>
                <w:lang w:eastAsia="en-US"/>
              </w:rPr>
              <w:t>,</w:t>
            </w:r>
            <w:r w:rsidR="003664D3" w:rsidRPr="00067542">
              <w:rPr>
                <w:rFonts w:ascii="Fira Sans" w:eastAsia="Calibri" w:hAnsi="Fira Sans"/>
                <w:color w:val="000000" w:themeColor="text1"/>
                <w:spacing w:val="-4"/>
                <w:sz w:val="20"/>
                <w:szCs w:val="20"/>
                <w:lang w:eastAsia="en-US"/>
              </w:rPr>
              <w:t xml:space="preserve"> utile </w:t>
            </w:r>
            <w:r w:rsidR="00824904" w:rsidRPr="00067542">
              <w:rPr>
                <w:rFonts w:ascii="Fira Sans" w:eastAsia="Calibri" w:hAnsi="Fira Sans"/>
                <w:color w:val="000000" w:themeColor="text1"/>
                <w:spacing w:val="-4"/>
                <w:sz w:val="20"/>
                <w:szCs w:val="20"/>
                <w:lang w:eastAsia="en-US"/>
              </w:rPr>
              <w:t>continuare a promuoverle</w:t>
            </w:r>
            <w:r w:rsidR="003664D3" w:rsidRPr="00067542">
              <w:rPr>
                <w:rFonts w:ascii="Fira Sans" w:eastAsia="Calibri" w:hAnsi="Fira Sans"/>
                <w:color w:val="000000" w:themeColor="text1"/>
                <w:spacing w:val="-4"/>
                <w:sz w:val="20"/>
                <w:szCs w:val="20"/>
                <w:lang w:eastAsia="en-US"/>
              </w:rPr>
              <w:t xml:space="preserve"> sia attraverso il sito web </w:t>
            </w:r>
            <w:r w:rsidRPr="00067542">
              <w:rPr>
                <w:rFonts w:ascii="Fira Sans" w:eastAsia="Calibri" w:hAnsi="Fira Sans"/>
                <w:color w:val="000000" w:themeColor="text1"/>
                <w:spacing w:val="-4"/>
                <w:sz w:val="20"/>
                <w:szCs w:val="20"/>
                <w:lang w:eastAsia="en-US"/>
              </w:rPr>
              <w:t xml:space="preserve">del CdS EMMP </w:t>
            </w:r>
            <w:r w:rsidR="003664D3" w:rsidRPr="00067542">
              <w:rPr>
                <w:rFonts w:ascii="Fira Sans" w:eastAsia="Calibri" w:hAnsi="Fira Sans"/>
                <w:color w:val="000000" w:themeColor="text1"/>
                <w:spacing w:val="-4"/>
                <w:sz w:val="20"/>
                <w:szCs w:val="20"/>
                <w:lang w:eastAsia="en-US"/>
              </w:rPr>
              <w:t>sia attraverso altri strumenti (incontri, messaggi informativi</w:t>
            </w:r>
            <w:r w:rsidR="00164218" w:rsidRPr="00067542">
              <w:rPr>
                <w:rFonts w:ascii="Fira Sans" w:eastAsia="Calibri" w:hAnsi="Fira Sans"/>
                <w:color w:val="000000" w:themeColor="text1"/>
                <w:spacing w:val="-4"/>
                <w:sz w:val="20"/>
                <w:szCs w:val="20"/>
                <w:lang w:eastAsia="en-US"/>
              </w:rPr>
              <w:t xml:space="preserve"> agli studenti</w:t>
            </w:r>
            <w:r w:rsidR="003664D3" w:rsidRPr="00067542">
              <w:rPr>
                <w:rFonts w:ascii="Fira Sans" w:eastAsia="Calibri" w:hAnsi="Fira Sans"/>
                <w:color w:val="000000" w:themeColor="text1"/>
                <w:spacing w:val="-4"/>
                <w:sz w:val="20"/>
                <w:szCs w:val="20"/>
                <w:lang w:eastAsia="en-US"/>
              </w:rPr>
              <w:t>, ecc.)</w:t>
            </w:r>
            <w:r w:rsidR="00835D44" w:rsidRPr="00067542">
              <w:rPr>
                <w:rFonts w:ascii="Fira Sans" w:eastAsia="Calibri" w:hAnsi="Fira Sans"/>
                <w:color w:val="000000" w:themeColor="text1"/>
                <w:spacing w:val="-4"/>
                <w:sz w:val="20"/>
                <w:szCs w:val="20"/>
                <w:lang w:eastAsia="en-US"/>
              </w:rPr>
              <w:t>;</w:t>
            </w:r>
          </w:p>
          <w:p w14:paraId="793276D3" w14:textId="55798B2E" w:rsidR="003664D3" w:rsidRPr="00824904" w:rsidRDefault="003664D3" w:rsidP="00067542">
            <w:pPr>
              <w:pStyle w:val="Normale1"/>
              <w:numPr>
                <w:ilvl w:val="0"/>
                <w:numId w:val="9"/>
              </w:numPr>
              <w:ind w:left="316" w:hanging="316"/>
              <w:jc w:val="both"/>
              <w:rPr>
                <w:rFonts w:ascii="Fira Sans" w:eastAsia="Calibri" w:hAnsi="Fira Sans"/>
                <w:color w:val="000000" w:themeColor="text1"/>
                <w:sz w:val="20"/>
                <w:szCs w:val="20"/>
                <w:lang w:eastAsia="en-US"/>
              </w:rPr>
            </w:pPr>
            <w:r w:rsidRPr="00824904">
              <w:rPr>
                <w:rFonts w:ascii="Fira Sans" w:eastAsia="Calibri" w:hAnsi="Fira Sans"/>
                <w:color w:val="000000" w:themeColor="text1"/>
                <w:sz w:val="20"/>
                <w:szCs w:val="20"/>
                <w:lang w:eastAsia="en-US"/>
              </w:rPr>
              <w:t xml:space="preserve">Internazionalizzazione </w:t>
            </w:r>
            <w:r w:rsidRPr="005F3142">
              <w:rPr>
                <w:rFonts w:ascii="Fira Sans" w:eastAsia="Calibri" w:hAnsi="Fira Sans"/>
                <w:i/>
                <w:iCs/>
                <w:color w:val="000000" w:themeColor="text1"/>
                <w:sz w:val="20"/>
                <w:szCs w:val="20"/>
                <w:lang w:eastAsia="en-US"/>
              </w:rPr>
              <w:t>incoming</w:t>
            </w:r>
          </w:p>
          <w:p w14:paraId="087CD14F" w14:textId="61C8B8F1" w:rsidR="004B553A" w:rsidRPr="00067542" w:rsidRDefault="00D9754C" w:rsidP="00067542">
            <w:pPr>
              <w:pStyle w:val="Normale1"/>
              <w:jc w:val="both"/>
              <w:rPr>
                <w:rFonts w:ascii="Fira Sans" w:eastAsia="Calibri" w:hAnsi="Fira Sans"/>
                <w:color w:val="002060"/>
                <w:spacing w:val="-2"/>
                <w:sz w:val="20"/>
                <w:szCs w:val="20"/>
                <w:lang w:eastAsia="en-US"/>
              </w:rPr>
            </w:pPr>
            <w:r w:rsidRPr="00067542">
              <w:rPr>
                <w:rFonts w:ascii="Fira Sans" w:eastAsia="Calibri" w:hAnsi="Fira Sans"/>
                <w:color w:val="000000" w:themeColor="text1"/>
                <w:spacing w:val="-2"/>
                <w:sz w:val="20"/>
                <w:szCs w:val="20"/>
                <w:lang w:eastAsia="en-US"/>
              </w:rPr>
              <w:t xml:space="preserve">Fattori esterni al di fuori del controllo del Consiglio del Corso di studi EMMP (v. sottosezione A.1, commento indicatore C.12) rendono difficile adottare misure di potenziamento dell’internazionalizzazione </w:t>
            </w:r>
            <w:r w:rsidRPr="00067542">
              <w:rPr>
                <w:rFonts w:ascii="Fira Sans" w:eastAsia="Calibri" w:hAnsi="Fira Sans"/>
                <w:i/>
                <w:iCs/>
                <w:color w:val="000000" w:themeColor="text1"/>
                <w:spacing w:val="-2"/>
                <w:sz w:val="20"/>
                <w:szCs w:val="20"/>
                <w:lang w:eastAsia="en-US"/>
              </w:rPr>
              <w:t>incoming</w:t>
            </w:r>
            <w:r w:rsidRPr="00067542">
              <w:rPr>
                <w:rFonts w:ascii="Fira Sans" w:eastAsia="Calibri" w:hAnsi="Fira Sans"/>
                <w:color w:val="000000" w:themeColor="text1"/>
                <w:spacing w:val="-2"/>
                <w:sz w:val="20"/>
                <w:szCs w:val="20"/>
                <w:lang w:eastAsia="en-US"/>
              </w:rPr>
              <w:t xml:space="preserve"> realmente efficaci. Si intende, comunque, continuare a migliorare la versione inglese del sito </w:t>
            </w:r>
            <w:r w:rsidRPr="00067542">
              <w:rPr>
                <w:rFonts w:ascii="Fira Sans" w:eastAsia="Calibri" w:hAnsi="Fira Sans"/>
                <w:i/>
                <w:iCs/>
                <w:color w:val="000000" w:themeColor="text1"/>
                <w:spacing w:val="-2"/>
                <w:sz w:val="20"/>
                <w:szCs w:val="20"/>
                <w:lang w:eastAsia="en-US"/>
              </w:rPr>
              <w:t>web</w:t>
            </w:r>
            <w:r w:rsidR="004576F2" w:rsidRPr="00067542">
              <w:rPr>
                <w:rFonts w:ascii="Fira Sans" w:eastAsia="Calibri" w:hAnsi="Fira Sans"/>
                <w:color w:val="000000" w:themeColor="text1"/>
                <w:spacing w:val="-2"/>
                <w:sz w:val="20"/>
                <w:szCs w:val="20"/>
                <w:lang w:eastAsia="en-US"/>
              </w:rPr>
              <w:t xml:space="preserve"> </w:t>
            </w:r>
            <w:r w:rsidR="001B6447" w:rsidRPr="00067542">
              <w:rPr>
                <w:rFonts w:ascii="Fira Sans" w:eastAsia="Calibri" w:hAnsi="Fira Sans"/>
                <w:color w:val="000000" w:themeColor="text1"/>
                <w:spacing w:val="-2"/>
                <w:sz w:val="20"/>
                <w:szCs w:val="20"/>
                <w:lang w:eastAsia="en-US"/>
              </w:rPr>
              <w:t xml:space="preserve">del CdS EMMP </w:t>
            </w:r>
            <w:r w:rsidR="004576F2" w:rsidRPr="00067542">
              <w:rPr>
                <w:rFonts w:ascii="Fira Sans" w:eastAsia="Calibri" w:hAnsi="Fira Sans"/>
                <w:color w:val="000000" w:themeColor="text1"/>
                <w:spacing w:val="-2"/>
                <w:sz w:val="20"/>
                <w:szCs w:val="20"/>
                <w:lang w:eastAsia="en-US"/>
              </w:rPr>
              <w:t>e gli altri canali di comunicazione</w:t>
            </w:r>
            <w:r w:rsidR="00824904" w:rsidRPr="00067542">
              <w:rPr>
                <w:rFonts w:ascii="Fira Sans" w:eastAsia="Calibri" w:hAnsi="Fira Sans"/>
                <w:color w:val="000000" w:themeColor="text1"/>
                <w:spacing w:val="-2"/>
                <w:sz w:val="20"/>
                <w:szCs w:val="20"/>
                <w:lang w:eastAsia="en-US"/>
              </w:rPr>
              <w:t xml:space="preserve"> oltre a selezionare con attenzione e </w:t>
            </w:r>
            <w:r w:rsidR="001B6447" w:rsidRPr="00067542">
              <w:rPr>
                <w:rFonts w:ascii="Fira Sans" w:eastAsia="Calibri" w:hAnsi="Fira Sans"/>
                <w:color w:val="000000" w:themeColor="text1"/>
                <w:spacing w:val="-2"/>
                <w:sz w:val="20"/>
                <w:szCs w:val="20"/>
                <w:lang w:eastAsia="en-US"/>
              </w:rPr>
              <w:t>monitorare</w:t>
            </w:r>
            <w:r w:rsidR="00824904" w:rsidRPr="00067542">
              <w:rPr>
                <w:rFonts w:ascii="Fira Sans" w:eastAsia="Calibri" w:hAnsi="Fira Sans"/>
                <w:color w:val="000000" w:themeColor="text1"/>
                <w:spacing w:val="-2"/>
                <w:sz w:val="20"/>
                <w:szCs w:val="20"/>
                <w:lang w:eastAsia="en-US"/>
              </w:rPr>
              <w:t xml:space="preserve"> le </w:t>
            </w:r>
            <w:r w:rsidR="00824904" w:rsidRPr="00067542">
              <w:rPr>
                <w:rFonts w:ascii="Fira Sans" w:eastAsia="Calibri" w:hAnsi="Fira Sans"/>
                <w:i/>
                <w:iCs/>
                <w:color w:val="000000" w:themeColor="text1"/>
                <w:spacing w:val="-2"/>
                <w:sz w:val="20"/>
                <w:szCs w:val="20"/>
                <w:lang w:eastAsia="en-US"/>
              </w:rPr>
              <w:t>applications</w:t>
            </w:r>
            <w:r w:rsidR="00824904" w:rsidRPr="00067542">
              <w:rPr>
                <w:rFonts w:ascii="Fira Sans" w:eastAsia="Calibri" w:hAnsi="Fira Sans"/>
                <w:color w:val="000000" w:themeColor="text1"/>
                <w:spacing w:val="-2"/>
                <w:sz w:val="20"/>
                <w:szCs w:val="20"/>
                <w:lang w:eastAsia="en-US"/>
              </w:rPr>
              <w:t xml:space="preserve"> degli studenti extraUE attraverso la nuova piattaforma </w:t>
            </w:r>
            <w:proofErr w:type="spellStart"/>
            <w:r w:rsidR="00824904" w:rsidRPr="00067542">
              <w:rPr>
                <w:rFonts w:ascii="Fira Sans" w:eastAsia="Calibri" w:hAnsi="Fira Sans"/>
                <w:color w:val="000000" w:themeColor="text1"/>
                <w:spacing w:val="-2"/>
                <w:sz w:val="20"/>
                <w:szCs w:val="20"/>
                <w:lang w:eastAsia="en-US"/>
              </w:rPr>
              <w:t>GenuaApply</w:t>
            </w:r>
            <w:proofErr w:type="spellEnd"/>
            <w:r w:rsidR="00824904" w:rsidRPr="00067542">
              <w:rPr>
                <w:rFonts w:ascii="Fira Sans" w:eastAsia="Calibri" w:hAnsi="Fira Sans"/>
                <w:color w:val="000000" w:themeColor="text1"/>
                <w:spacing w:val="-2"/>
                <w:sz w:val="20"/>
                <w:szCs w:val="20"/>
                <w:lang w:eastAsia="en-US"/>
              </w:rPr>
              <w:t xml:space="preserve"> implementata dall’Ateneo.</w:t>
            </w:r>
          </w:p>
        </w:tc>
      </w:tr>
    </w:tbl>
    <w:p w14:paraId="54AFB60A" w14:textId="77777777" w:rsidR="00B704B4" w:rsidRDefault="00B704B4" w:rsidP="00403540">
      <w:pPr>
        <w:spacing w:after="160" w:line="276" w:lineRule="auto"/>
        <w:rPr>
          <w:rFonts w:ascii="Fira Sans" w:eastAsia="Calibri" w:hAnsi="Fira Sans"/>
          <w:b/>
          <w:bCs/>
          <w:smallCaps/>
          <w:color w:val="002060"/>
          <w:sz w:val="22"/>
          <w:lang w:eastAsia="en-US"/>
        </w:rPr>
      </w:pPr>
    </w:p>
    <w:p w14:paraId="71FE0BF9" w14:textId="77777777" w:rsidR="00824904" w:rsidRDefault="00824904" w:rsidP="00403540">
      <w:pPr>
        <w:spacing w:after="160" w:line="276" w:lineRule="auto"/>
        <w:rPr>
          <w:rFonts w:ascii="Fira Sans" w:eastAsia="Calibri" w:hAnsi="Fira Sans"/>
          <w:b/>
          <w:bCs/>
          <w:smallCaps/>
          <w:sz w:val="22"/>
          <w:lang w:eastAsia="en-US"/>
        </w:rPr>
      </w:pPr>
      <w:r>
        <w:rPr>
          <w:rFonts w:ascii="Fira Sans" w:eastAsia="Calibri" w:hAnsi="Fira Sans"/>
          <w:b/>
          <w:bCs/>
          <w:smallCaps/>
          <w:sz w:val="22"/>
          <w:lang w:eastAsia="en-US"/>
        </w:rPr>
        <w:br w:type="page"/>
      </w:r>
    </w:p>
    <w:p w14:paraId="5EF6E99F" w14:textId="73146F48" w:rsidR="00C34888" w:rsidRPr="00B704B4" w:rsidRDefault="00C34888" w:rsidP="00403540">
      <w:pPr>
        <w:spacing w:after="160" w:line="276" w:lineRule="auto"/>
        <w:rPr>
          <w:rFonts w:ascii="Fira Sans" w:eastAsia="Calibri" w:hAnsi="Fira Sans" w:cs="Times New Roman"/>
          <w:b/>
          <w:bCs/>
          <w:smallCaps/>
          <w:kern w:val="2"/>
          <w:sz w:val="22"/>
          <w:lang w:eastAsia="en-US" w:bidi="hi-IN"/>
        </w:rPr>
      </w:pPr>
      <w:r w:rsidRPr="00B704B4">
        <w:rPr>
          <w:rFonts w:ascii="Fira Sans" w:eastAsia="Calibri" w:hAnsi="Fira Sans"/>
          <w:b/>
          <w:bCs/>
          <w:smallCaps/>
          <w:sz w:val="22"/>
          <w:lang w:eastAsia="en-US"/>
        </w:rPr>
        <w:lastRenderedPageBreak/>
        <w:t>SOTTOSEZIONE 1.C – MONITORAGGIO DELLE AZIONI DI MIGLIORAMENTO DELL’ANNO PRECEDENTE</w:t>
      </w:r>
    </w:p>
    <w:tbl>
      <w:tblPr>
        <w:tblStyle w:val="Grigliatabella1"/>
        <w:tblW w:w="9498" w:type="dxa"/>
        <w:tblInd w:w="-5" w:type="dxa"/>
        <w:tblLook w:val="04A0" w:firstRow="1" w:lastRow="0" w:firstColumn="1" w:lastColumn="0" w:noHBand="0" w:noVBand="1"/>
      </w:tblPr>
      <w:tblGrid>
        <w:gridCol w:w="9503"/>
      </w:tblGrid>
      <w:tr w:rsidR="00BE0649" w:rsidRPr="00BE0649" w14:paraId="09774DF3" w14:textId="77777777" w:rsidTr="7AC03413">
        <w:tc>
          <w:tcPr>
            <w:tcW w:w="9498" w:type="dxa"/>
          </w:tcPr>
          <w:p w14:paraId="34EA6168" w14:textId="456F1538" w:rsidR="00AB62CC" w:rsidRPr="00B704B4" w:rsidRDefault="00EB6EFF" w:rsidP="00403540">
            <w:pPr>
              <w:pStyle w:val="Normale1"/>
              <w:spacing w:before="120" w:after="120" w:line="276" w:lineRule="auto"/>
              <w:jc w:val="both"/>
              <w:rPr>
                <w:rFonts w:ascii="Fira Sans" w:eastAsia="Calibri" w:hAnsi="Fira Sans"/>
                <w:sz w:val="20"/>
                <w:szCs w:val="20"/>
                <w:lang w:eastAsia="en-US"/>
              </w:rPr>
            </w:pPr>
            <w:bookmarkStart w:id="27" w:name="_Hlk142229015"/>
            <w:r w:rsidRPr="00B704B4">
              <w:rPr>
                <w:rFonts w:ascii="Fira Sans" w:eastAsia="Calibri" w:hAnsi="Fira Sans"/>
                <w:sz w:val="20"/>
                <w:szCs w:val="20"/>
                <w:lang w:eastAsia="en-US"/>
              </w:rPr>
              <w:t xml:space="preserve">Dall’analisi degli indicatori effettuata nella </w:t>
            </w:r>
            <w:r w:rsidR="00977993" w:rsidRPr="00B704B4">
              <w:rPr>
                <w:rFonts w:ascii="Fira Sans" w:eastAsia="Calibri" w:hAnsi="Fira Sans"/>
                <w:sz w:val="20"/>
                <w:szCs w:val="20"/>
                <w:lang w:eastAsia="en-US"/>
              </w:rPr>
              <w:t>SMA 202</w:t>
            </w:r>
            <w:r w:rsidR="00B704B4" w:rsidRPr="00B704B4">
              <w:rPr>
                <w:rFonts w:ascii="Fira Sans" w:eastAsia="Calibri" w:hAnsi="Fira Sans"/>
                <w:sz w:val="20"/>
                <w:szCs w:val="20"/>
                <w:lang w:eastAsia="en-US"/>
              </w:rPr>
              <w:t>4</w:t>
            </w:r>
            <w:r w:rsidR="00977993" w:rsidRPr="00B704B4">
              <w:rPr>
                <w:rFonts w:ascii="Fira Sans" w:eastAsia="Calibri" w:hAnsi="Fira Sans"/>
                <w:sz w:val="20"/>
                <w:szCs w:val="20"/>
                <w:lang w:eastAsia="en-US"/>
              </w:rPr>
              <w:t xml:space="preserve"> erano </w:t>
            </w:r>
            <w:r w:rsidRPr="00B704B4">
              <w:rPr>
                <w:rFonts w:ascii="Fira Sans" w:eastAsia="Calibri" w:hAnsi="Fira Sans"/>
                <w:sz w:val="20"/>
                <w:szCs w:val="20"/>
                <w:lang w:eastAsia="en-US"/>
              </w:rPr>
              <w:t xml:space="preserve">emerse alcune criticità che vengono qui di seguito </w:t>
            </w:r>
            <w:r w:rsidR="00977993" w:rsidRPr="00B704B4">
              <w:rPr>
                <w:rFonts w:ascii="Fira Sans" w:eastAsia="Calibri" w:hAnsi="Fira Sans"/>
                <w:sz w:val="20"/>
                <w:szCs w:val="20"/>
                <w:lang w:eastAsia="en-US"/>
              </w:rPr>
              <w:t>riportate nella prima colonna della sottostante tabella</w:t>
            </w:r>
            <w:r w:rsidRPr="00B704B4">
              <w:rPr>
                <w:rFonts w:ascii="Fira Sans" w:eastAsia="Calibri" w:hAnsi="Fira Sans"/>
                <w:sz w:val="20"/>
                <w:szCs w:val="20"/>
                <w:lang w:eastAsia="en-US"/>
              </w:rPr>
              <w:t xml:space="preserve">, </w:t>
            </w:r>
            <w:r w:rsidR="006B6B5C" w:rsidRPr="00B704B4">
              <w:rPr>
                <w:rFonts w:ascii="Fira Sans" w:eastAsia="Calibri" w:hAnsi="Fira Sans"/>
                <w:sz w:val="20"/>
                <w:szCs w:val="20"/>
                <w:lang w:eastAsia="en-US"/>
              </w:rPr>
              <w:t>con l’indicazione</w:t>
            </w:r>
            <w:r w:rsidR="00977993" w:rsidRPr="00B704B4">
              <w:rPr>
                <w:rFonts w:ascii="Fira Sans" w:eastAsia="Calibri" w:hAnsi="Fira Sans"/>
                <w:sz w:val="20"/>
                <w:szCs w:val="20"/>
                <w:lang w:eastAsia="en-US"/>
              </w:rPr>
              <w:t>, nella seconda colonna,</w:t>
            </w:r>
            <w:r w:rsidR="006B6B5C" w:rsidRPr="00B704B4">
              <w:rPr>
                <w:rFonts w:ascii="Fira Sans" w:eastAsia="Calibri" w:hAnsi="Fira Sans"/>
                <w:sz w:val="20"/>
                <w:szCs w:val="20"/>
                <w:lang w:eastAsia="en-US"/>
              </w:rPr>
              <w:t xml:space="preserve"> d</w:t>
            </w:r>
            <w:r w:rsidR="00515165" w:rsidRPr="00B704B4">
              <w:rPr>
                <w:rFonts w:ascii="Fira Sans" w:eastAsia="Calibri" w:hAnsi="Fira Sans"/>
                <w:sz w:val="20"/>
                <w:szCs w:val="20"/>
                <w:lang w:eastAsia="en-US"/>
              </w:rPr>
              <w:t>elle</w:t>
            </w:r>
            <w:r w:rsidRPr="00B704B4">
              <w:rPr>
                <w:rFonts w:ascii="Fira Sans" w:eastAsia="Calibri" w:hAnsi="Fira Sans"/>
                <w:sz w:val="20"/>
                <w:szCs w:val="20"/>
                <w:lang w:eastAsia="en-US"/>
              </w:rPr>
              <w:t xml:space="preserve"> misure di miglioramento</w:t>
            </w:r>
            <w:r w:rsidR="00515165" w:rsidRPr="00B704B4">
              <w:rPr>
                <w:rFonts w:ascii="Fira Sans" w:eastAsia="Calibri" w:hAnsi="Fira Sans"/>
                <w:sz w:val="20"/>
                <w:szCs w:val="20"/>
                <w:lang w:eastAsia="en-US"/>
              </w:rPr>
              <w:t xml:space="preserve"> </w:t>
            </w:r>
            <w:r w:rsidR="00977993" w:rsidRPr="00B704B4">
              <w:rPr>
                <w:rFonts w:ascii="Fira Sans" w:eastAsia="Calibri" w:hAnsi="Fira Sans"/>
                <w:sz w:val="20"/>
                <w:szCs w:val="20"/>
                <w:lang w:eastAsia="en-US"/>
              </w:rPr>
              <w:t xml:space="preserve">di breve termine </w:t>
            </w:r>
            <w:r w:rsidR="00515165" w:rsidRPr="00B704B4">
              <w:rPr>
                <w:rFonts w:ascii="Fira Sans" w:eastAsia="Calibri" w:hAnsi="Fira Sans"/>
                <w:sz w:val="20"/>
                <w:szCs w:val="20"/>
                <w:lang w:eastAsia="en-US"/>
              </w:rPr>
              <w:t xml:space="preserve">che </w:t>
            </w:r>
            <w:r w:rsidR="00977993" w:rsidRPr="00B704B4">
              <w:rPr>
                <w:rFonts w:ascii="Fira Sans" w:eastAsia="Calibri" w:hAnsi="Fira Sans"/>
                <w:sz w:val="20"/>
                <w:szCs w:val="20"/>
                <w:lang w:eastAsia="en-US"/>
              </w:rPr>
              <w:t xml:space="preserve">erano state individuate l’anno scorso. Nella terza colonna si dà conto dello stato di avanzamento di suddette azioni, precisando quanto è stato </w:t>
            </w:r>
            <w:r w:rsidR="001B6447">
              <w:rPr>
                <w:rFonts w:ascii="Fira Sans" w:eastAsia="Calibri" w:hAnsi="Fira Sans"/>
                <w:sz w:val="20"/>
                <w:szCs w:val="20"/>
                <w:lang w:eastAsia="en-US"/>
              </w:rPr>
              <w:t>realizzato</w:t>
            </w:r>
            <w:r w:rsidR="00977993" w:rsidRPr="00B704B4">
              <w:rPr>
                <w:rFonts w:ascii="Fira Sans" w:eastAsia="Calibri" w:hAnsi="Fira Sans"/>
                <w:sz w:val="20"/>
                <w:szCs w:val="20"/>
                <w:lang w:eastAsia="en-US"/>
              </w:rPr>
              <w:t xml:space="preserve"> nel periodo intercorrente tra il monitoraggio dell’anno scorso (settembre 202</w:t>
            </w:r>
            <w:r w:rsidR="00B704B4" w:rsidRPr="00B704B4">
              <w:rPr>
                <w:rFonts w:ascii="Fira Sans" w:eastAsia="Calibri" w:hAnsi="Fira Sans"/>
                <w:sz w:val="20"/>
                <w:szCs w:val="20"/>
                <w:lang w:eastAsia="en-US"/>
              </w:rPr>
              <w:t>4</w:t>
            </w:r>
            <w:r w:rsidR="00977993" w:rsidRPr="00B704B4">
              <w:rPr>
                <w:rFonts w:ascii="Fira Sans" w:eastAsia="Calibri" w:hAnsi="Fira Sans"/>
                <w:sz w:val="20"/>
                <w:szCs w:val="20"/>
                <w:lang w:eastAsia="en-US"/>
              </w:rPr>
              <w:t>) e quello di quest’anno (settembre 202</w:t>
            </w:r>
            <w:r w:rsidR="00B704B4" w:rsidRPr="00B704B4">
              <w:rPr>
                <w:rFonts w:ascii="Fira Sans" w:eastAsia="Calibri" w:hAnsi="Fira Sans"/>
                <w:sz w:val="20"/>
                <w:szCs w:val="20"/>
                <w:lang w:eastAsia="en-US"/>
              </w:rPr>
              <w:t>5</w:t>
            </w:r>
            <w:r w:rsidR="00977993" w:rsidRPr="00B704B4">
              <w:rPr>
                <w:rFonts w:ascii="Fira Sans" w:eastAsia="Calibri" w:hAnsi="Fira Sans"/>
                <w:sz w:val="20"/>
                <w:szCs w:val="20"/>
                <w:lang w:eastAsia="en-US"/>
              </w:rPr>
              <w:t xml:space="preserve">). Per le misure che richiedono ulteriori interventi </w:t>
            </w:r>
            <w:r w:rsidR="00824904">
              <w:rPr>
                <w:rFonts w:ascii="Fira Sans" w:eastAsia="Calibri" w:hAnsi="Fira Sans"/>
                <w:sz w:val="20"/>
                <w:szCs w:val="20"/>
                <w:lang w:eastAsia="en-US"/>
              </w:rPr>
              <w:t xml:space="preserve">correttivi </w:t>
            </w:r>
            <w:r w:rsidR="00977993" w:rsidRPr="00B704B4">
              <w:rPr>
                <w:rFonts w:ascii="Fira Sans" w:eastAsia="Calibri" w:hAnsi="Fira Sans"/>
                <w:sz w:val="20"/>
                <w:szCs w:val="20"/>
                <w:lang w:eastAsia="en-US"/>
              </w:rPr>
              <w:t>si rinvia alla sottosezione 1.</w:t>
            </w:r>
            <w:r w:rsidR="008A02A6" w:rsidRPr="00B704B4">
              <w:rPr>
                <w:rFonts w:ascii="Fira Sans" w:eastAsia="Calibri" w:hAnsi="Fira Sans"/>
                <w:sz w:val="20"/>
                <w:szCs w:val="20"/>
                <w:lang w:eastAsia="en-US"/>
              </w:rPr>
              <w:t>B</w:t>
            </w:r>
            <w:r w:rsidR="00977993" w:rsidRPr="00B704B4">
              <w:rPr>
                <w:rFonts w:ascii="Fira Sans" w:eastAsia="Calibri" w:hAnsi="Fira Sans"/>
                <w:sz w:val="20"/>
                <w:szCs w:val="20"/>
                <w:lang w:eastAsia="en-US"/>
              </w:rPr>
              <w:t xml:space="preserve"> della presente Scheda.</w:t>
            </w:r>
            <w:bookmarkEnd w:id="27"/>
          </w:p>
          <w:tbl>
            <w:tblPr>
              <w:tblStyle w:val="Grigliatabella"/>
              <w:tblW w:w="9277" w:type="dxa"/>
              <w:tblLook w:val="04A0" w:firstRow="1" w:lastRow="0" w:firstColumn="1" w:lastColumn="0" w:noHBand="0" w:noVBand="1"/>
            </w:tblPr>
            <w:tblGrid>
              <w:gridCol w:w="2268"/>
              <w:gridCol w:w="3150"/>
              <w:gridCol w:w="3859"/>
            </w:tblGrid>
            <w:tr w:rsidR="00BE0649" w:rsidRPr="00BE0649" w14:paraId="7BF3C204" w14:textId="77777777" w:rsidTr="7AC03413">
              <w:tc>
                <w:tcPr>
                  <w:tcW w:w="2268" w:type="dxa"/>
                </w:tcPr>
                <w:p w14:paraId="7BF48EF0" w14:textId="6261B2FE" w:rsidR="008005C3" w:rsidRPr="00B704B4" w:rsidRDefault="008005C3" w:rsidP="00403540">
                  <w:pPr>
                    <w:pStyle w:val="Normale1"/>
                    <w:spacing w:line="276" w:lineRule="auto"/>
                    <w:rPr>
                      <w:rFonts w:ascii="Fira Sans" w:eastAsia="Calibri" w:hAnsi="Fira Sans"/>
                      <w:b/>
                      <w:bCs/>
                      <w:sz w:val="20"/>
                      <w:szCs w:val="20"/>
                      <w:lang w:eastAsia="en-US"/>
                    </w:rPr>
                  </w:pPr>
                  <w:bookmarkStart w:id="28" w:name="_Hlk144030726"/>
                  <w:r w:rsidRPr="00B704B4">
                    <w:rPr>
                      <w:rFonts w:ascii="Fira Sans" w:eastAsia="Calibri" w:hAnsi="Fira Sans"/>
                      <w:b/>
                      <w:bCs/>
                      <w:sz w:val="20"/>
                      <w:szCs w:val="20"/>
                      <w:lang w:eastAsia="en-US"/>
                    </w:rPr>
                    <w:t>Criticità</w:t>
                  </w:r>
                  <w:r w:rsidR="00C34888" w:rsidRPr="00B704B4">
                    <w:rPr>
                      <w:rFonts w:ascii="Fira Sans" w:eastAsia="Calibri" w:hAnsi="Fira Sans"/>
                      <w:b/>
                      <w:bCs/>
                      <w:sz w:val="20"/>
                      <w:szCs w:val="20"/>
                      <w:lang w:eastAsia="en-US"/>
                    </w:rPr>
                    <w:t xml:space="preserve"> riscontrate nella SMA 202</w:t>
                  </w:r>
                  <w:r w:rsidR="00B704B4">
                    <w:rPr>
                      <w:rFonts w:ascii="Fira Sans" w:eastAsia="Calibri" w:hAnsi="Fira Sans"/>
                      <w:b/>
                      <w:bCs/>
                      <w:sz w:val="20"/>
                      <w:szCs w:val="20"/>
                      <w:lang w:eastAsia="en-US"/>
                    </w:rPr>
                    <w:t>4</w:t>
                  </w:r>
                </w:p>
              </w:tc>
              <w:tc>
                <w:tcPr>
                  <w:tcW w:w="3150" w:type="dxa"/>
                </w:tcPr>
                <w:p w14:paraId="701C897E" w14:textId="38A18BC0" w:rsidR="008005C3" w:rsidRPr="00B704B4" w:rsidRDefault="008005C3" w:rsidP="00403540">
                  <w:pPr>
                    <w:pStyle w:val="Normale1"/>
                    <w:spacing w:line="276" w:lineRule="auto"/>
                    <w:rPr>
                      <w:rFonts w:ascii="Fira Sans" w:eastAsia="Calibri" w:hAnsi="Fira Sans"/>
                      <w:b/>
                      <w:bCs/>
                      <w:sz w:val="20"/>
                      <w:szCs w:val="20"/>
                      <w:lang w:eastAsia="en-US"/>
                    </w:rPr>
                  </w:pPr>
                  <w:r w:rsidRPr="00B704B4">
                    <w:rPr>
                      <w:rFonts w:ascii="Fira Sans" w:eastAsia="Calibri" w:hAnsi="Fira Sans"/>
                      <w:b/>
                      <w:bCs/>
                      <w:sz w:val="20"/>
                      <w:szCs w:val="20"/>
                      <w:lang w:eastAsia="en-US"/>
                    </w:rPr>
                    <w:t>Azioni di breve termine</w:t>
                  </w:r>
                  <w:r w:rsidR="00C34888" w:rsidRPr="00B704B4">
                    <w:rPr>
                      <w:rFonts w:ascii="Fira Sans" w:eastAsia="Calibri" w:hAnsi="Fira Sans"/>
                      <w:b/>
                      <w:bCs/>
                      <w:sz w:val="20"/>
                      <w:szCs w:val="20"/>
                      <w:lang w:eastAsia="en-US"/>
                    </w:rPr>
                    <w:t xml:space="preserve"> individuate nella SMA 202</w:t>
                  </w:r>
                  <w:r w:rsidR="00B704B4">
                    <w:rPr>
                      <w:rFonts w:ascii="Fira Sans" w:eastAsia="Calibri" w:hAnsi="Fira Sans"/>
                      <w:b/>
                      <w:bCs/>
                      <w:sz w:val="20"/>
                      <w:szCs w:val="20"/>
                      <w:lang w:eastAsia="en-US"/>
                    </w:rPr>
                    <w:t>4</w:t>
                  </w:r>
                </w:p>
              </w:tc>
              <w:tc>
                <w:tcPr>
                  <w:tcW w:w="3859" w:type="dxa"/>
                </w:tcPr>
                <w:p w14:paraId="11D38DCE" w14:textId="41E35713" w:rsidR="008005C3" w:rsidRPr="00B704B4" w:rsidRDefault="00C34888" w:rsidP="00403540">
                  <w:pPr>
                    <w:pStyle w:val="Normale1"/>
                    <w:spacing w:line="276" w:lineRule="auto"/>
                    <w:rPr>
                      <w:rFonts w:ascii="Fira Sans" w:eastAsia="Calibri" w:hAnsi="Fira Sans"/>
                      <w:b/>
                      <w:bCs/>
                      <w:sz w:val="20"/>
                      <w:szCs w:val="20"/>
                      <w:lang w:eastAsia="en-US"/>
                    </w:rPr>
                  </w:pPr>
                  <w:r w:rsidRPr="00B704B4">
                    <w:rPr>
                      <w:rFonts w:ascii="Fira Sans" w:eastAsia="Calibri" w:hAnsi="Fira Sans"/>
                      <w:b/>
                      <w:bCs/>
                      <w:sz w:val="20"/>
                      <w:szCs w:val="20"/>
                      <w:lang w:eastAsia="en-US"/>
                    </w:rPr>
                    <w:t xml:space="preserve">Stato di avanzamento delle azioni </w:t>
                  </w:r>
                  <w:r w:rsidR="00790CCE" w:rsidRPr="00B704B4">
                    <w:rPr>
                      <w:rFonts w:ascii="Fira Sans" w:eastAsia="Calibri" w:hAnsi="Fira Sans"/>
                      <w:b/>
                      <w:bCs/>
                      <w:sz w:val="20"/>
                      <w:szCs w:val="20"/>
                      <w:lang w:eastAsia="en-US"/>
                    </w:rPr>
                    <w:t>(settembre 202</w:t>
                  </w:r>
                  <w:r w:rsidR="00B704B4">
                    <w:rPr>
                      <w:rFonts w:ascii="Fira Sans" w:eastAsia="Calibri" w:hAnsi="Fira Sans"/>
                      <w:b/>
                      <w:bCs/>
                      <w:sz w:val="20"/>
                      <w:szCs w:val="20"/>
                      <w:lang w:eastAsia="en-US"/>
                    </w:rPr>
                    <w:t>4</w:t>
                  </w:r>
                  <w:r w:rsidR="00790CCE" w:rsidRPr="00B704B4">
                    <w:rPr>
                      <w:rFonts w:ascii="Fira Sans" w:eastAsia="Calibri" w:hAnsi="Fira Sans"/>
                      <w:b/>
                      <w:bCs/>
                      <w:sz w:val="20"/>
                      <w:szCs w:val="20"/>
                      <w:lang w:eastAsia="en-US"/>
                    </w:rPr>
                    <w:t>-202</w:t>
                  </w:r>
                  <w:r w:rsidR="00B704B4">
                    <w:rPr>
                      <w:rFonts w:ascii="Fira Sans" w:eastAsia="Calibri" w:hAnsi="Fira Sans"/>
                      <w:b/>
                      <w:bCs/>
                      <w:sz w:val="20"/>
                      <w:szCs w:val="20"/>
                      <w:lang w:eastAsia="en-US"/>
                    </w:rPr>
                    <w:t>5</w:t>
                  </w:r>
                  <w:r w:rsidR="00790CCE" w:rsidRPr="00B704B4">
                    <w:rPr>
                      <w:rFonts w:ascii="Fira Sans" w:eastAsia="Calibri" w:hAnsi="Fira Sans"/>
                      <w:b/>
                      <w:bCs/>
                      <w:sz w:val="20"/>
                      <w:szCs w:val="20"/>
                      <w:lang w:eastAsia="en-US"/>
                    </w:rPr>
                    <w:t>)</w:t>
                  </w:r>
                </w:p>
              </w:tc>
            </w:tr>
            <w:tr w:rsidR="00BE0649" w:rsidRPr="00BE0649" w14:paraId="17D1BBE9" w14:textId="77777777" w:rsidTr="7AC03413">
              <w:tc>
                <w:tcPr>
                  <w:tcW w:w="2268" w:type="dxa"/>
                </w:tcPr>
                <w:p w14:paraId="6A71C242" w14:textId="77777777" w:rsidR="00B704B4" w:rsidRPr="00D372C4" w:rsidRDefault="00B704B4" w:rsidP="00403540">
                  <w:pPr>
                    <w:pStyle w:val="Normale1"/>
                    <w:spacing w:line="276" w:lineRule="auto"/>
                    <w:rPr>
                      <w:rFonts w:ascii="Fira Sans" w:eastAsia="Calibri" w:hAnsi="Fira Sans"/>
                      <w:b/>
                      <w:bCs/>
                      <w:i/>
                      <w:iCs/>
                      <w:sz w:val="20"/>
                      <w:szCs w:val="20"/>
                      <w:lang w:eastAsia="en-US"/>
                    </w:rPr>
                  </w:pPr>
                  <w:r w:rsidRPr="00D372C4">
                    <w:rPr>
                      <w:rFonts w:ascii="Fira Sans" w:eastAsia="Calibri" w:hAnsi="Fira Sans"/>
                      <w:b/>
                      <w:bCs/>
                      <w:i/>
                      <w:iCs/>
                      <w:sz w:val="20"/>
                      <w:szCs w:val="20"/>
                      <w:lang w:eastAsia="en-US"/>
                    </w:rPr>
                    <w:t xml:space="preserve">Numero di </w:t>
                  </w:r>
                  <w:r>
                    <w:rPr>
                      <w:rFonts w:ascii="Fira Sans" w:eastAsia="Calibri" w:hAnsi="Fira Sans"/>
                      <w:b/>
                      <w:bCs/>
                      <w:i/>
                      <w:iCs/>
                      <w:sz w:val="20"/>
                      <w:szCs w:val="20"/>
                      <w:lang w:eastAsia="en-US"/>
                    </w:rPr>
                    <w:t>avvii di carriera al primo anno e di iscritti</w:t>
                  </w:r>
                </w:p>
                <w:p w14:paraId="293643A8" w14:textId="77777777" w:rsidR="00B704B4" w:rsidRPr="00D372C4" w:rsidRDefault="00B704B4" w:rsidP="00403540">
                  <w:pPr>
                    <w:pStyle w:val="Normale1"/>
                    <w:spacing w:line="276" w:lineRule="auto"/>
                    <w:rPr>
                      <w:rFonts w:ascii="Fira Sans" w:eastAsia="Calibri" w:hAnsi="Fira Sans"/>
                      <w:sz w:val="20"/>
                      <w:szCs w:val="20"/>
                      <w:lang w:eastAsia="en-US"/>
                    </w:rPr>
                  </w:pPr>
                  <w:r w:rsidRPr="00D372C4">
                    <w:rPr>
                      <w:rFonts w:ascii="Fira Sans" w:eastAsia="Calibri" w:hAnsi="Fira Sans"/>
                      <w:sz w:val="20"/>
                      <w:szCs w:val="20"/>
                      <w:lang w:eastAsia="en-US"/>
                    </w:rPr>
                    <w:t xml:space="preserve">Dal 2022 gli indicatori iC00a (Avvii di carriera al primo anno), iC00d (Iscritti) e iC00e (Iscritti regolari ai fini del CSTD) stanno subendo una significativa diminuzione. </w:t>
                  </w:r>
                </w:p>
                <w:p w14:paraId="1950938F" w14:textId="0E95F106" w:rsidR="00F11738" w:rsidRPr="00BE0649" w:rsidRDefault="00F11738" w:rsidP="00403540">
                  <w:pPr>
                    <w:pStyle w:val="Normale1"/>
                    <w:spacing w:line="276" w:lineRule="auto"/>
                    <w:rPr>
                      <w:rFonts w:ascii="Fira Sans" w:eastAsia="Century" w:hAnsi="Fira Sans" w:cs="Century"/>
                      <w:b/>
                      <w:bCs/>
                      <w:i/>
                      <w:iCs/>
                      <w:color w:val="002060"/>
                      <w:sz w:val="20"/>
                      <w:szCs w:val="20"/>
                    </w:rPr>
                  </w:pPr>
                </w:p>
              </w:tc>
              <w:tc>
                <w:tcPr>
                  <w:tcW w:w="3150" w:type="dxa"/>
                </w:tcPr>
                <w:p w14:paraId="15FE4482" w14:textId="77777777" w:rsidR="00F11738" w:rsidRPr="00BE0649" w:rsidRDefault="00F11738" w:rsidP="00403540">
                  <w:pPr>
                    <w:pStyle w:val="Normale1"/>
                    <w:spacing w:line="276" w:lineRule="auto"/>
                    <w:rPr>
                      <w:rFonts w:ascii="Fira Sans" w:eastAsia="Calibri" w:hAnsi="Fira Sans"/>
                      <w:color w:val="002060"/>
                      <w:sz w:val="20"/>
                      <w:szCs w:val="20"/>
                      <w:lang w:eastAsia="en-US"/>
                    </w:rPr>
                  </w:pPr>
                </w:p>
                <w:p w14:paraId="4C8AF642" w14:textId="77777777" w:rsidR="00CC76A6" w:rsidRDefault="00CC76A6" w:rsidP="00403540">
                  <w:pPr>
                    <w:pStyle w:val="Normale1"/>
                    <w:spacing w:line="276" w:lineRule="auto"/>
                    <w:rPr>
                      <w:rFonts w:ascii="Fira Sans" w:eastAsia="Calibri" w:hAnsi="Fira Sans"/>
                      <w:sz w:val="20"/>
                      <w:szCs w:val="20"/>
                      <w:lang w:eastAsia="en-US"/>
                    </w:rPr>
                  </w:pPr>
                </w:p>
                <w:p w14:paraId="1040EF8E" w14:textId="77777777" w:rsidR="00CC76A6" w:rsidRDefault="00CC76A6" w:rsidP="00403540">
                  <w:pPr>
                    <w:pStyle w:val="Normale1"/>
                    <w:spacing w:line="276" w:lineRule="auto"/>
                    <w:rPr>
                      <w:rFonts w:ascii="Fira Sans" w:eastAsia="Calibri" w:hAnsi="Fira Sans"/>
                      <w:sz w:val="20"/>
                      <w:szCs w:val="20"/>
                      <w:lang w:eastAsia="en-US"/>
                    </w:rPr>
                  </w:pPr>
                </w:p>
                <w:p w14:paraId="43398401" w14:textId="2654BC04" w:rsidR="00051909" w:rsidRPr="00BE0649" w:rsidRDefault="00B704B4" w:rsidP="00403540">
                  <w:pPr>
                    <w:pStyle w:val="Normale1"/>
                    <w:spacing w:line="276" w:lineRule="auto"/>
                    <w:rPr>
                      <w:rFonts w:ascii="Fira Sans" w:eastAsia="Calibri" w:hAnsi="Fira Sans"/>
                      <w:color w:val="002060"/>
                      <w:sz w:val="20"/>
                      <w:szCs w:val="20"/>
                      <w:lang w:eastAsia="en-US"/>
                    </w:rPr>
                  </w:pPr>
                  <w:r w:rsidRPr="00D372C4">
                    <w:rPr>
                      <w:rFonts w:ascii="Fira Sans" w:eastAsia="Calibri" w:hAnsi="Fira Sans"/>
                      <w:sz w:val="20"/>
                      <w:szCs w:val="20"/>
                      <w:lang w:eastAsia="en-US"/>
                    </w:rPr>
                    <w:t>Sebbene</w:t>
                  </w:r>
                  <w:r w:rsidR="001B6447">
                    <w:rPr>
                      <w:rFonts w:ascii="Fira Sans" w:eastAsia="Calibri" w:hAnsi="Fira Sans"/>
                      <w:sz w:val="20"/>
                      <w:szCs w:val="20"/>
                      <w:lang w:eastAsia="en-US"/>
                    </w:rPr>
                    <w:t xml:space="preserve"> </w:t>
                  </w:r>
                  <w:r w:rsidRPr="00D372C4">
                    <w:rPr>
                      <w:rFonts w:ascii="Fira Sans" w:eastAsia="Calibri" w:hAnsi="Fira Sans"/>
                      <w:sz w:val="20"/>
                      <w:szCs w:val="20"/>
                      <w:lang w:eastAsia="en-US"/>
                    </w:rPr>
                    <w:t xml:space="preserve">il calo degli avvii in carriera al primo anno EMMP e conseguentemente </w:t>
                  </w:r>
                  <w:r>
                    <w:rPr>
                      <w:rFonts w:ascii="Fira Sans" w:eastAsia="Calibri" w:hAnsi="Fira Sans"/>
                      <w:sz w:val="20"/>
                      <w:szCs w:val="20"/>
                      <w:lang w:eastAsia="en-US"/>
                    </w:rPr>
                    <w:t xml:space="preserve">la riduzione del </w:t>
                  </w:r>
                  <w:r w:rsidRPr="00D372C4">
                    <w:rPr>
                      <w:rFonts w:ascii="Fira Sans" w:eastAsia="Calibri" w:hAnsi="Fira Sans"/>
                      <w:sz w:val="20"/>
                      <w:szCs w:val="20"/>
                      <w:lang w:eastAsia="en-US"/>
                    </w:rPr>
                    <w:t xml:space="preserve">numero </w:t>
                  </w:r>
                  <w:r>
                    <w:rPr>
                      <w:rFonts w:ascii="Fira Sans" w:eastAsia="Calibri" w:hAnsi="Fira Sans"/>
                      <w:sz w:val="20"/>
                      <w:szCs w:val="20"/>
                      <w:lang w:eastAsia="en-US"/>
                    </w:rPr>
                    <w:t xml:space="preserve">totale </w:t>
                  </w:r>
                  <w:r w:rsidRPr="00D372C4">
                    <w:rPr>
                      <w:rFonts w:ascii="Fira Sans" w:eastAsia="Calibri" w:hAnsi="Fira Sans"/>
                      <w:sz w:val="20"/>
                      <w:szCs w:val="20"/>
                      <w:lang w:eastAsia="en-US"/>
                    </w:rPr>
                    <w:t>di iscritti, non risulti preoccupante considerato che si tratta di un Corso di nicchia dove la presenza di classi non troppo numerose rappresenta un aspetto positivo, onde evitare che tale andamento possa in futuro diventare critico si intendono proseguire le misure correttive già poste in essere, organizzando iniziative per la promozione del Corso e proseguen</w:t>
                  </w:r>
                  <w:r>
                    <w:rPr>
                      <w:rFonts w:ascii="Fira Sans" w:eastAsia="Calibri" w:hAnsi="Fira Sans"/>
                      <w:sz w:val="20"/>
                      <w:szCs w:val="20"/>
                      <w:lang w:eastAsia="en-US"/>
                    </w:rPr>
                    <w:t>d</w:t>
                  </w:r>
                  <w:r w:rsidRPr="00D372C4">
                    <w:rPr>
                      <w:rFonts w:ascii="Fira Sans" w:eastAsia="Calibri" w:hAnsi="Fira Sans"/>
                      <w:sz w:val="20"/>
                      <w:szCs w:val="20"/>
                      <w:lang w:eastAsia="en-US"/>
                    </w:rPr>
                    <w:t>o l’aggiornamento e il miglioramento del sito web.</w:t>
                  </w:r>
                </w:p>
              </w:tc>
              <w:tc>
                <w:tcPr>
                  <w:tcW w:w="3859" w:type="dxa"/>
                </w:tcPr>
                <w:p w14:paraId="591D06E0" w14:textId="77777777" w:rsidR="00F11738" w:rsidRPr="00BE0649" w:rsidRDefault="00F11738" w:rsidP="00403540">
                  <w:pPr>
                    <w:pStyle w:val="Normale1"/>
                    <w:spacing w:line="276" w:lineRule="auto"/>
                    <w:rPr>
                      <w:rFonts w:ascii="Fira Sans" w:eastAsia="Calibri" w:hAnsi="Fira Sans"/>
                      <w:color w:val="002060"/>
                      <w:sz w:val="20"/>
                      <w:szCs w:val="20"/>
                      <w:lang w:eastAsia="en-US"/>
                    </w:rPr>
                  </w:pPr>
                </w:p>
                <w:p w14:paraId="565FB02B" w14:textId="77777777" w:rsidR="00B704B4" w:rsidRDefault="00B704B4" w:rsidP="00403540">
                  <w:pPr>
                    <w:pStyle w:val="Normale1"/>
                    <w:spacing w:line="276" w:lineRule="auto"/>
                    <w:rPr>
                      <w:rFonts w:ascii="Fira Sans" w:eastAsia="Calibri" w:hAnsi="Fira Sans"/>
                      <w:color w:val="002060"/>
                      <w:sz w:val="20"/>
                      <w:szCs w:val="20"/>
                      <w:lang w:eastAsia="en-US"/>
                    </w:rPr>
                  </w:pPr>
                </w:p>
                <w:p w14:paraId="1775EB76" w14:textId="77777777" w:rsidR="00B704B4" w:rsidRDefault="00B704B4" w:rsidP="00403540">
                  <w:pPr>
                    <w:pStyle w:val="Normale1"/>
                    <w:spacing w:line="276" w:lineRule="auto"/>
                    <w:rPr>
                      <w:rFonts w:ascii="Fira Sans" w:eastAsia="Calibri" w:hAnsi="Fira Sans"/>
                      <w:color w:val="002060"/>
                      <w:sz w:val="20"/>
                      <w:szCs w:val="20"/>
                      <w:lang w:eastAsia="en-US"/>
                    </w:rPr>
                  </w:pPr>
                </w:p>
                <w:p w14:paraId="1768A75C" w14:textId="1BBDBD59" w:rsidR="00CC76A6" w:rsidRPr="00D47D27" w:rsidRDefault="00CC76A6" w:rsidP="00403540">
                  <w:pPr>
                    <w:pStyle w:val="Normale1"/>
                    <w:spacing w:line="276" w:lineRule="auto"/>
                    <w:rPr>
                      <w:rFonts w:ascii="Fira Sans" w:eastAsia="Calibri" w:hAnsi="Fira Sans"/>
                      <w:sz w:val="20"/>
                      <w:szCs w:val="20"/>
                      <w:lang w:eastAsia="en-US"/>
                    </w:rPr>
                  </w:pPr>
                  <w:r w:rsidRPr="00D47D27">
                    <w:rPr>
                      <w:rFonts w:ascii="Fira Sans" w:eastAsia="Calibri" w:hAnsi="Fira Sans"/>
                      <w:sz w:val="20"/>
                      <w:szCs w:val="20"/>
                      <w:lang w:eastAsia="en-US"/>
                    </w:rPr>
                    <w:t>Durante l’ultimo anno il CCS</w:t>
                  </w:r>
                  <w:r w:rsidR="005E47EE" w:rsidRPr="00D47D27">
                    <w:rPr>
                      <w:rFonts w:ascii="Fira Sans" w:eastAsia="Calibri" w:hAnsi="Fira Sans"/>
                      <w:sz w:val="20"/>
                      <w:szCs w:val="20"/>
                      <w:lang w:eastAsia="en-US"/>
                    </w:rPr>
                    <w:t xml:space="preserve"> EMMP</w:t>
                  </w:r>
                  <w:r w:rsidRPr="00D47D27">
                    <w:rPr>
                      <w:rFonts w:ascii="Fira Sans" w:eastAsia="Calibri" w:hAnsi="Fira Sans"/>
                      <w:sz w:val="20"/>
                      <w:szCs w:val="20"/>
                      <w:lang w:eastAsia="en-US"/>
                    </w:rPr>
                    <w:t xml:space="preserve"> ha continuato a portare avanti le azioni di promozione del Corso in particolare tramite il sito </w:t>
                  </w:r>
                  <w:r w:rsidRPr="001B6447">
                    <w:rPr>
                      <w:rFonts w:ascii="Fira Sans" w:eastAsia="Calibri" w:hAnsi="Fira Sans"/>
                      <w:i/>
                      <w:iCs/>
                      <w:sz w:val="20"/>
                      <w:szCs w:val="20"/>
                      <w:lang w:eastAsia="en-US"/>
                    </w:rPr>
                    <w:t>web</w:t>
                  </w:r>
                  <w:r w:rsidRPr="00D47D27">
                    <w:rPr>
                      <w:rFonts w:ascii="Fira Sans" w:eastAsia="Calibri" w:hAnsi="Fira Sans"/>
                      <w:sz w:val="20"/>
                      <w:szCs w:val="20"/>
                      <w:lang w:eastAsia="en-US"/>
                    </w:rPr>
                    <w:t xml:space="preserve"> e canali social.</w:t>
                  </w:r>
                </w:p>
                <w:p w14:paraId="496069E4" w14:textId="658A3DF0" w:rsidR="00CC76A6" w:rsidRPr="00D47D27" w:rsidRDefault="00CC76A6" w:rsidP="00403540">
                  <w:pPr>
                    <w:pStyle w:val="Normale1"/>
                    <w:spacing w:line="276" w:lineRule="auto"/>
                    <w:rPr>
                      <w:rFonts w:ascii="Fira Sans" w:eastAsia="Calibri" w:hAnsi="Fira Sans"/>
                      <w:sz w:val="20"/>
                      <w:szCs w:val="20"/>
                      <w:lang w:eastAsia="en-US"/>
                    </w:rPr>
                  </w:pPr>
                  <w:r w:rsidRPr="00D47D27">
                    <w:rPr>
                      <w:rFonts w:ascii="Fira Sans" w:eastAsia="Calibri" w:hAnsi="Fira Sans"/>
                      <w:sz w:val="20"/>
                      <w:szCs w:val="20"/>
                      <w:lang w:eastAsia="en-US"/>
                    </w:rPr>
                    <w:t xml:space="preserve">Oltre ad aggiornare il sito </w:t>
                  </w:r>
                  <w:r w:rsidRPr="001B6447">
                    <w:rPr>
                      <w:rFonts w:ascii="Fira Sans" w:eastAsia="Calibri" w:hAnsi="Fira Sans"/>
                      <w:i/>
                      <w:iCs/>
                      <w:sz w:val="20"/>
                      <w:szCs w:val="20"/>
                      <w:lang w:eastAsia="en-US"/>
                    </w:rPr>
                    <w:t>web</w:t>
                  </w:r>
                  <w:r w:rsidRPr="00D47D27">
                    <w:rPr>
                      <w:rFonts w:ascii="Fira Sans" w:eastAsia="Calibri" w:hAnsi="Fira Sans"/>
                      <w:sz w:val="20"/>
                      <w:szCs w:val="20"/>
                      <w:lang w:eastAsia="en-US"/>
                    </w:rPr>
                    <w:t xml:space="preserve"> del CCS EMMP con particolare attenzione alle pagine dedicate ai futuri studenti, coordinandole con le informazioni presenti nel sito web del Dipartimento di Economia a cui il </w:t>
                  </w:r>
                  <w:r w:rsidR="001B6447">
                    <w:rPr>
                      <w:rFonts w:ascii="Fira Sans" w:eastAsia="Calibri" w:hAnsi="Fira Sans"/>
                      <w:sz w:val="20"/>
                      <w:szCs w:val="20"/>
                      <w:lang w:eastAsia="en-US"/>
                    </w:rPr>
                    <w:t>C</w:t>
                  </w:r>
                  <w:r w:rsidRPr="00D47D27">
                    <w:rPr>
                      <w:rFonts w:ascii="Fira Sans" w:eastAsia="Calibri" w:hAnsi="Fira Sans"/>
                      <w:sz w:val="20"/>
                      <w:szCs w:val="20"/>
                      <w:lang w:eastAsia="en-US"/>
                    </w:rPr>
                    <w:t xml:space="preserve">orso afferisce, </w:t>
                  </w:r>
                  <w:r w:rsidR="005E47EE" w:rsidRPr="00D47D27">
                    <w:rPr>
                      <w:rFonts w:ascii="Fira Sans" w:eastAsia="Calibri" w:hAnsi="Fira Sans"/>
                      <w:sz w:val="20"/>
                      <w:szCs w:val="20"/>
                      <w:lang w:eastAsia="en-US"/>
                    </w:rPr>
                    <w:t xml:space="preserve">grazie al servizio </w:t>
                  </w:r>
                  <w:proofErr w:type="spellStart"/>
                  <w:r w:rsidR="005E47EE" w:rsidRPr="001B6447">
                    <w:rPr>
                      <w:rFonts w:ascii="Fira Sans" w:eastAsia="Calibri" w:hAnsi="Fira Sans"/>
                      <w:i/>
                      <w:iCs/>
                      <w:sz w:val="20"/>
                      <w:szCs w:val="20"/>
                      <w:lang w:eastAsia="en-US"/>
                    </w:rPr>
                    <w:t>e.learning</w:t>
                  </w:r>
                  <w:proofErr w:type="spellEnd"/>
                  <w:r w:rsidR="005E47EE" w:rsidRPr="00D47D27">
                    <w:rPr>
                      <w:rFonts w:ascii="Fira Sans" w:eastAsia="Calibri" w:hAnsi="Fira Sans"/>
                      <w:sz w:val="20"/>
                      <w:szCs w:val="20"/>
                      <w:lang w:eastAsia="en-US"/>
                    </w:rPr>
                    <w:t xml:space="preserve"> dell’Ateneo sono stati realizzati </w:t>
                  </w:r>
                  <w:r w:rsidR="001B6447">
                    <w:rPr>
                      <w:rFonts w:ascii="Fira Sans" w:eastAsia="Calibri" w:hAnsi="Fira Sans"/>
                      <w:sz w:val="20"/>
                      <w:szCs w:val="20"/>
                      <w:lang w:eastAsia="en-US"/>
                    </w:rPr>
                    <w:t>alcuni</w:t>
                  </w:r>
                  <w:r w:rsidRPr="00D47D27">
                    <w:rPr>
                      <w:rFonts w:ascii="Fira Sans" w:eastAsia="Calibri" w:hAnsi="Fira Sans"/>
                      <w:sz w:val="20"/>
                      <w:szCs w:val="20"/>
                      <w:lang w:eastAsia="en-US"/>
                    </w:rPr>
                    <w:t xml:space="preserve"> video di presentazione del </w:t>
                  </w:r>
                  <w:r w:rsidR="001B6447">
                    <w:rPr>
                      <w:rFonts w:ascii="Fira Sans" w:eastAsia="Calibri" w:hAnsi="Fira Sans"/>
                      <w:sz w:val="20"/>
                      <w:szCs w:val="20"/>
                      <w:lang w:eastAsia="en-US"/>
                    </w:rPr>
                    <w:t>CdS EMMP</w:t>
                  </w:r>
                  <w:r w:rsidRPr="00D47D27">
                    <w:rPr>
                      <w:rFonts w:ascii="Fira Sans" w:eastAsia="Calibri" w:hAnsi="Fira Sans"/>
                      <w:sz w:val="20"/>
                      <w:szCs w:val="20"/>
                      <w:lang w:eastAsia="en-US"/>
                    </w:rPr>
                    <w:t xml:space="preserve"> da parte del Coordinatore, di illustrazione del Corso di formazione presso l’Escola di Barcellona</w:t>
                  </w:r>
                  <w:r w:rsidR="005E47EE" w:rsidRPr="00D47D27">
                    <w:rPr>
                      <w:rFonts w:ascii="Fira Sans" w:eastAsia="Calibri" w:hAnsi="Fira Sans"/>
                      <w:sz w:val="20"/>
                      <w:szCs w:val="20"/>
                      <w:lang w:eastAsia="en-US"/>
                    </w:rPr>
                    <w:t xml:space="preserve"> da parte della prof.ssa Hilda Ghiara</w:t>
                  </w:r>
                  <w:r w:rsidRPr="00D47D27">
                    <w:rPr>
                      <w:rFonts w:ascii="Fira Sans" w:eastAsia="Calibri" w:hAnsi="Fira Sans"/>
                      <w:sz w:val="20"/>
                      <w:szCs w:val="20"/>
                      <w:lang w:eastAsia="en-US"/>
                    </w:rPr>
                    <w:t xml:space="preserve">, </w:t>
                  </w:r>
                  <w:r w:rsidR="005E47EE" w:rsidRPr="00D47D27">
                    <w:rPr>
                      <w:rFonts w:ascii="Fira Sans" w:eastAsia="Calibri" w:hAnsi="Fira Sans"/>
                      <w:sz w:val="20"/>
                      <w:szCs w:val="20"/>
                      <w:lang w:eastAsia="en-US"/>
                    </w:rPr>
                    <w:t xml:space="preserve">di esperienze formative all’estero da parte </w:t>
                  </w:r>
                  <w:r w:rsidRPr="00D47D27">
                    <w:rPr>
                      <w:rFonts w:ascii="Fira Sans" w:eastAsia="Calibri" w:hAnsi="Fira Sans"/>
                      <w:sz w:val="20"/>
                      <w:szCs w:val="20"/>
                      <w:lang w:eastAsia="en-US"/>
                    </w:rPr>
                    <w:t xml:space="preserve">di un ex studente che ha ottenuto il </w:t>
                  </w:r>
                  <w:r w:rsidRPr="001B6447">
                    <w:rPr>
                      <w:rFonts w:ascii="Fira Sans" w:eastAsia="Calibri" w:hAnsi="Fira Sans"/>
                      <w:i/>
                      <w:iCs/>
                      <w:sz w:val="20"/>
                      <w:szCs w:val="20"/>
                      <w:lang w:eastAsia="en-US"/>
                    </w:rPr>
                    <w:t>double degree</w:t>
                  </w:r>
                  <w:r w:rsidRPr="00D47D27">
                    <w:rPr>
                      <w:rFonts w:ascii="Fira Sans" w:eastAsia="Calibri" w:hAnsi="Fira Sans"/>
                      <w:sz w:val="20"/>
                      <w:szCs w:val="20"/>
                      <w:lang w:eastAsia="en-US"/>
                    </w:rPr>
                    <w:t xml:space="preserve"> con </w:t>
                  </w:r>
                  <w:r w:rsidR="00AF5768" w:rsidRPr="00004E01">
                    <w:rPr>
                      <w:rFonts w:ascii="Fira Sans" w:hAnsi="Fira Sans"/>
                      <w:sz w:val="20"/>
                      <w:szCs w:val="20"/>
                    </w:rPr>
                    <w:t>l’U</w:t>
                  </w:r>
                  <w:r w:rsidR="00AF5768" w:rsidRPr="00004E01">
                    <w:rPr>
                      <w:rStyle w:val="markedcontent"/>
                      <w:rFonts w:ascii="Fira Sans" w:hAnsi="Fira Sans" w:cs="Arial"/>
                      <w:sz w:val="20"/>
                      <w:szCs w:val="20"/>
                    </w:rPr>
                    <w:t>niversidad Tecnol</w:t>
                  </w:r>
                  <w:r w:rsidR="00AF5768" w:rsidRPr="00004E01">
                    <w:rPr>
                      <w:rFonts w:ascii="Fira Sans" w:hAnsi="Fira Sans"/>
                      <w:sz w:val="20"/>
                      <w:szCs w:val="20"/>
                    </w:rPr>
                    <w:t>ó</w:t>
                  </w:r>
                  <w:r w:rsidR="00AF5768" w:rsidRPr="00004E01">
                    <w:rPr>
                      <w:rStyle w:val="markedcontent"/>
                      <w:rFonts w:ascii="Fira Sans" w:hAnsi="Fira Sans" w:cs="Arial"/>
                      <w:sz w:val="20"/>
                      <w:szCs w:val="20"/>
                    </w:rPr>
                    <w:t>gica de Bol</w:t>
                  </w:r>
                  <w:r w:rsidR="00AF5768" w:rsidRPr="00004E01">
                    <w:rPr>
                      <w:rFonts w:ascii="Fira Sans" w:hAnsi="Fira Sans"/>
                      <w:sz w:val="20"/>
                      <w:szCs w:val="20"/>
                    </w:rPr>
                    <w:t>í</w:t>
                  </w:r>
                  <w:r w:rsidR="00AF5768" w:rsidRPr="00004E01">
                    <w:rPr>
                      <w:rStyle w:val="markedcontent"/>
                      <w:rFonts w:ascii="Fira Sans" w:hAnsi="Fira Sans" w:cs="Arial"/>
                      <w:sz w:val="20"/>
                      <w:szCs w:val="20"/>
                    </w:rPr>
                    <w:t>var</w:t>
                  </w:r>
                  <w:r w:rsidR="00AF5768" w:rsidRPr="00004E01">
                    <w:rPr>
                      <w:rFonts w:ascii="Fira Sans" w:eastAsia="Calibri" w:hAnsi="Fira Sans"/>
                      <w:sz w:val="20"/>
                      <w:szCs w:val="20"/>
                      <w:lang w:eastAsia="en-US"/>
                    </w:rPr>
                    <w:t xml:space="preserve"> (UTB) di Cartagena </w:t>
                  </w:r>
                  <w:r w:rsidRPr="00D47D27">
                    <w:rPr>
                      <w:rFonts w:ascii="Fira Sans" w:eastAsia="Calibri" w:hAnsi="Fira Sans"/>
                      <w:sz w:val="20"/>
                      <w:szCs w:val="20"/>
                      <w:lang w:eastAsia="en-US"/>
                    </w:rPr>
                    <w:t xml:space="preserve">e </w:t>
                  </w:r>
                  <w:r w:rsidR="005E47EE" w:rsidRPr="00D47D27">
                    <w:rPr>
                      <w:rFonts w:ascii="Fira Sans" w:eastAsia="Calibri" w:hAnsi="Fira Sans"/>
                      <w:sz w:val="20"/>
                      <w:szCs w:val="20"/>
                      <w:lang w:eastAsia="en-US"/>
                    </w:rPr>
                    <w:t>ulteriori</w:t>
                  </w:r>
                  <w:r w:rsidRPr="00D47D27">
                    <w:rPr>
                      <w:rFonts w:ascii="Fira Sans" w:eastAsia="Calibri" w:hAnsi="Fira Sans"/>
                      <w:sz w:val="20"/>
                      <w:szCs w:val="20"/>
                      <w:lang w:eastAsia="en-US"/>
                    </w:rPr>
                    <w:t xml:space="preserve"> testimonianze di studenti e ex studenti</w:t>
                  </w:r>
                  <w:r w:rsidR="005E47EE" w:rsidRPr="00D47D27">
                    <w:rPr>
                      <w:rFonts w:ascii="Fira Sans" w:eastAsia="Calibri" w:hAnsi="Fira Sans"/>
                      <w:sz w:val="20"/>
                      <w:szCs w:val="20"/>
                      <w:lang w:eastAsia="en-US"/>
                    </w:rPr>
                    <w:t xml:space="preserve"> EMMP.</w:t>
                  </w:r>
                </w:p>
                <w:p w14:paraId="04DBD974" w14:textId="6D39C40F" w:rsidR="005E47EE" w:rsidRPr="00D47D27" w:rsidRDefault="005E47EE" w:rsidP="00403540">
                  <w:pPr>
                    <w:pStyle w:val="Normale1"/>
                    <w:spacing w:line="276" w:lineRule="auto"/>
                    <w:rPr>
                      <w:rFonts w:ascii="Fira Sans" w:eastAsia="Calibri" w:hAnsi="Fira Sans"/>
                      <w:sz w:val="20"/>
                      <w:szCs w:val="20"/>
                      <w:lang w:eastAsia="en-US"/>
                    </w:rPr>
                  </w:pPr>
                  <w:r w:rsidRPr="00D47D27">
                    <w:rPr>
                      <w:rFonts w:ascii="Fira Sans" w:eastAsia="Calibri" w:hAnsi="Fira Sans"/>
                      <w:sz w:val="20"/>
                      <w:szCs w:val="20"/>
                      <w:lang w:eastAsia="en-US"/>
                    </w:rPr>
                    <w:t xml:space="preserve">Tali video sono stati pubblicati sul canale </w:t>
                  </w:r>
                  <w:proofErr w:type="spellStart"/>
                  <w:r w:rsidRPr="00D47D27">
                    <w:rPr>
                      <w:rFonts w:ascii="Fira Sans" w:eastAsia="Calibri" w:hAnsi="Fira Sans"/>
                      <w:sz w:val="20"/>
                      <w:szCs w:val="20"/>
                      <w:lang w:eastAsia="en-US"/>
                    </w:rPr>
                    <w:t>youtube</w:t>
                  </w:r>
                  <w:proofErr w:type="spellEnd"/>
                  <w:r w:rsidRPr="00D47D27">
                    <w:rPr>
                      <w:rFonts w:ascii="Fira Sans" w:eastAsia="Calibri" w:hAnsi="Fira Sans"/>
                      <w:sz w:val="20"/>
                      <w:szCs w:val="20"/>
                      <w:lang w:eastAsia="en-US"/>
                    </w:rPr>
                    <w:t xml:space="preserve"> dell’Ateneo e diffusi dall’Ateneo stesso. </w:t>
                  </w:r>
                  <w:proofErr w:type="gramStart"/>
                  <w:r w:rsidRPr="00D47D27">
                    <w:rPr>
                      <w:rFonts w:ascii="Fira Sans" w:eastAsia="Calibri" w:hAnsi="Fira Sans"/>
                      <w:sz w:val="20"/>
                      <w:szCs w:val="20"/>
                      <w:lang w:eastAsia="en-US"/>
                    </w:rPr>
                    <w:t>Inoltre</w:t>
                  </w:r>
                  <w:proofErr w:type="gramEnd"/>
                  <w:r w:rsidRPr="00D47D27">
                    <w:rPr>
                      <w:rFonts w:ascii="Fira Sans" w:eastAsia="Calibri" w:hAnsi="Fira Sans"/>
                      <w:sz w:val="20"/>
                      <w:szCs w:val="20"/>
                      <w:lang w:eastAsia="en-US"/>
                    </w:rPr>
                    <w:t xml:space="preserve"> il Coordinatore ha comunicato i link ai componenti della Consulta affinché l’attività promozionale potesse diffondersi anche attraverso i loro canali social.</w:t>
                  </w:r>
                </w:p>
                <w:p w14:paraId="5663877C" w14:textId="10EAC2B2" w:rsidR="005E47EE" w:rsidRPr="00D47D27" w:rsidRDefault="005E47EE" w:rsidP="00403540">
                  <w:pPr>
                    <w:pStyle w:val="Normale1"/>
                    <w:spacing w:line="276" w:lineRule="auto"/>
                    <w:rPr>
                      <w:rFonts w:ascii="Fira Sans" w:eastAsia="Calibri" w:hAnsi="Fira Sans"/>
                      <w:sz w:val="20"/>
                      <w:szCs w:val="20"/>
                      <w:lang w:eastAsia="en-US"/>
                    </w:rPr>
                  </w:pPr>
                  <w:r w:rsidRPr="00D47D27">
                    <w:rPr>
                      <w:rFonts w:ascii="Fira Sans" w:eastAsia="Calibri" w:hAnsi="Fira Sans"/>
                      <w:sz w:val="20"/>
                      <w:szCs w:val="20"/>
                      <w:lang w:eastAsia="en-US"/>
                    </w:rPr>
                    <w:t xml:space="preserve">Grazie a </w:t>
                  </w:r>
                  <w:r w:rsidR="001B6447">
                    <w:rPr>
                      <w:rFonts w:ascii="Fira Sans" w:eastAsia="Calibri" w:hAnsi="Fira Sans"/>
                      <w:sz w:val="20"/>
                      <w:szCs w:val="20"/>
                      <w:lang w:eastAsia="en-US"/>
                    </w:rPr>
                    <w:t>questi</w:t>
                  </w:r>
                  <w:r w:rsidRPr="00D47D27">
                    <w:rPr>
                      <w:rFonts w:ascii="Fira Sans" w:eastAsia="Calibri" w:hAnsi="Fira Sans"/>
                      <w:sz w:val="20"/>
                      <w:szCs w:val="20"/>
                      <w:lang w:eastAsia="en-US"/>
                    </w:rPr>
                    <w:t xml:space="preserve"> video e</w:t>
                  </w:r>
                  <w:r w:rsidR="001B6447">
                    <w:rPr>
                      <w:rFonts w:ascii="Fira Sans" w:eastAsia="Calibri" w:hAnsi="Fira Sans"/>
                      <w:sz w:val="20"/>
                      <w:szCs w:val="20"/>
                      <w:lang w:eastAsia="en-US"/>
                    </w:rPr>
                    <w:t>d</w:t>
                  </w:r>
                  <w:r w:rsidRPr="00D47D27">
                    <w:rPr>
                      <w:rFonts w:ascii="Fira Sans" w:eastAsia="Calibri" w:hAnsi="Fira Sans"/>
                      <w:sz w:val="20"/>
                      <w:szCs w:val="20"/>
                      <w:lang w:eastAsia="en-US"/>
                    </w:rPr>
                    <w:t xml:space="preserve"> a ulteriore materiale sono stati creati tre “eventi”, </w:t>
                  </w:r>
                  <w:r w:rsidR="001B6447" w:rsidRPr="00D47D27">
                    <w:rPr>
                      <w:rFonts w:ascii="Fira Sans" w:eastAsia="Calibri" w:hAnsi="Fira Sans"/>
                      <w:sz w:val="20"/>
                      <w:szCs w:val="20"/>
                      <w:lang w:eastAsia="en-US"/>
                    </w:rPr>
                    <w:t xml:space="preserve">collocati </w:t>
                  </w:r>
                  <w:r w:rsidRPr="00D47D27">
                    <w:rPr>
                      <w:rFonts w:ascii="Fira Sans" w:eastAsia="Calibri" w:hAnsi="Fira Sans"/>
                      <w:sz w:val="20"/>
                      <w:szCs w:val="20"/>
                      <w:lang w:eastAsia="en-US"/>
                    </w:rPr>
                    <w:t>nell’</w:t>
                  </w:r>
                  <w:r w:rsidRPr="001B6447">
                    <w:rPr>
                      <w:rFonts w:ascii="Fira Sans" w:eastAsia="Calibri" w:hAnsi="Fira Sans"/>
                      <w:i/>
                      <w:iCs/>
                      <w:sz w:val="20"/>
                      <w:szCs w:val="20"/>
                      <w:lang w:eastAsia="en-US"/>
                    </w:rPr>
                    <w:t>homepage</w:t>
                  </w:r>
                  <w:r w:rsidRPr="00D47D27">
                    <w:rPr>
                      <w:rFonts w:ascii="Fira Sans" w:eastAsia="Calibri" w:hAnsi="Fira Sans"/>
                      <w:sz w:val="20"/>
                      <w:szCs w:val="20"/>
                      <w:lang w:eastAsia="en-US"/>
                    </w:rPr>
                    <w:t xml:space="preserve"> del sito </w:t>
                  </w:r>
                  <w:r w:rsidRPr="001B6447">
                    <w:rPr>
                      <w:rFonts w:ascii="Fira Sans" w:eastAsia="Calibri" w:hAnsi="Fira Sans"/>
                      <w:i/>
                      <w:iCs/>
                      <w:sz w:val="20"/>
                      <w:szCs w:val="20"/>
                      <w:lang w:eastAsia="en-US"/>
                    </w:rPr>
                    <w:t>web</w:t>
                  </w:r>
                  <w:r w:rsidR="00F664AA">
                    <w:rPr>
                      <w:rFonts w:ascii="Fira Sans" w:eastAsia="Calibri" w:hAnsi="Fira Sans"/>
                      <w:sz w:val="20"/>
                      <w:szCs w:val="20"/>
                      <w:lang w:eastAsia="en-US"/>
                    </w:rPr>
                    <w:t xml:space="preserve"> del Corso</w:t>
                  </w:r>
                  <w:r w:rsidRPr="00D47D27">
                    <w:rPr>
                      <w:rFonts w:ascii="Fira Sans" w:eastAsia="Calibri" w:hAnsi="Fira Sans"/>
                      <w:sz w:val="20"/>
                      <w:szCs w:val="20"/>
                      <w:lang w:eastAsia="en-US"/>
                    </w:rPr>
                    <w:t>, rispettivamente dedicati a “</w:t>
                  </w:r>
                  <w:hyperlink r:id="rId11" w:history="1">
                    <w:r w:rsidRPr="00D47D27">
                      <w:rPr>
                        <w:rStyle w:val="Collegamentoipertestuale"/>
                        <w:rFonts w:ascii="Fira Sans" w:eastAsia="Calibri" w:hAnsi="Fira Sans"/>
                        <w:color w:val="auto"/>
                        <w:sz w:val="20"/>
                        <w:szCs w:val="20"/>
                        <w:lang w:eastAsia="en-US"/>
                      </w:rPr>
                      <w:t>Presentazione del Corso EMMP a.a. 2025/2026</w:t>
                    </w:r>
                  </w:hyperlink>
                  <w:r w:rsidRPr="00D47D27">
                    <w:rPr>
                      <w:rFonts w:ascii="Fira Sans" w:eastAsia="Calibri" w:hAnsi="Fira Sans"/>
                      <w:sz w:val="20"/>
                      <w:szCs w:val="20"/>
                      <w:lang w:eastAsia="en-US"/>
                    </w:rPr>
                    <w:t>”, “</w:t>
                  </w:r>
                  <w:hyperlink r:id="rId12" w:history="1">
                    <w:r w:rsidRPr="00D47D27">
                      <w:rPr>
                        <w:rStyle w:val="Collegamentoipertestuale"/>
                        <w:rFonts w:ascii="Fira Sans" w:eastAsia="Calibri" w:hAnsi="Fira Sans"/>
                        <w:color w:val="auto"/>
                        <w:sz w:val="20"/>
                        <w:szCs w:val="20"/>
                        <w:lang w:eastAsia="en-US"/>
                      </w:rPr>
                      <w:t xml:space="preserve">Offerta formativa in lingua inglese e esperienze formative </w:t>
                    </w:r>
                    <w:r w:rsidRPr="00D47D27">
                      <w:rPr>
                        <w:rStyle w:val="Collegamentoipertestuale"/>
                        <w:rFonts w:ascii="Fira Sans" w:eastAsia="Calibri" w:hAnsi="Fira Sans"/>
                        <w:color w:val="auto"/>
                        <w:sz w:val="20"/>
                        <w:szCs w:val="20"/>
                        <w:lang w:eastAsia="en-US"/>
                      </w:rPr>
                      <w:lastRenderedPageBreak/>
                      <w:t>all’estero</w:t>
                    </w:r>
                  </w:hyperlink>
                  <w:r w:rsidRPr="00D47D27">
                    <w:rPr>
                      <w:rFonts w:ascii="Fira Sans" w:eastAsia="Calibri" w:hAnsi="Fira Sans"/>
                      <w:sz w:val="20"/>
                      <w:szCs w:val="20"/>
                      <w:lang w:eastAsia="en-US"/>
                    </w:rPr>
                    <w:t>” e “</w:t>
                  </w:r>
                  <w:hyperlink r:id="rId13" w:history="1">
                    <w:r w:rsidRPr="00D47D27">
                      <w:rPr>
                        <w:rStyle w:val="Collegamentoipertestuale"/>
                        <w:rFonts w:ascii="Fira Sans" w:eastAsia="Calibri" w:hAnsi="Fira Sans"/>
                        <w:color w:val="auto"/>
                        <w:sz w:val="20"/>
                        <w:szCs w:val="20"/>
                        <w:lang w:eastAsia="en-US"/>
                      </w:rPr>
                      <w:t>Corso di formazione presso l’Escola di Barcellona</w:t>
                    </w:r>
                  </w:hyperlink>
                  <w:r w:rsidRPr="00D47D27">
                    <w:rPr>
                      <w:rFonts w:ascii="Fira Sans" w:eastAsia="Calibri" w:hAnsi="Fira Sans"/>
                      <w:sz w:val="20"/>
                      <w:szCs w:val="20"/>
                      <w:lang w:eastAsia="en-US"/>
                    </w:rPr>
                    <w:t>”</w:t>
                  </w:r>
                  <w:r w:rsidR="00D47D27">
                    <w:rPr>
                      <w:rFonts w:ascii="Fira Sans" w:eastAsia="Calibri" w:hAnsi="Fira Sans"/>
                      <w:sz w:val="20"/>
                      <w:szCs w:val="20"/>
                      <w:lang w:eastAsia="en-US"/>
                    </w:rPr>
                    <w:t>.</w:t>
                  </w:r>
                </w:p>
                <w:p w14:paraId="7872A908" w14:textId="6B35E8B0" w:rsidR="00D47D27" w:rsidRPr="00D47D27" w:rsidRDefault="00D47D27" w:rsidP="00403540">
                  <w:pPr>
                    <w:pStyle w:val="Normale1"/>
                    <w:spacing w:line="276" w:lineRule="auto"/>
                    <w:rPr>
                      <w:rFonts w:ascii="Fira Sans" w:eastAsia="Calibri" w:hAnsi="Fira Sans"/>
                      <w:sz w:val="20"/>
                      <w:szCs w:val="20"/>
                      <w:lang w:eastAsia="en-US"/>
                    </w:rPr>
                  </w:pPr>
                  <w:r w:rsidRPr="00D47D27">
                    <w:rPr>
                      <w:rFonts w:ascii="Fira Sans" w:eastAsia="Calibri" w:hAnsi="Fira Sans"/>
                      <w:sz w:val="20"/>
                      <w:szCs w:val="20"/>
                      <w:lang w:eastAsia="en-US"/>
                    </w:rPr>
                    <w:t>D</w:t>
                  </w:r>
                  <w:r w:rsidR="00CC76A6" w:rsidRPr="00D47D27">
                    <w:rPr>
                      <w:rFonts w:ascii="Fira Sans" w:eastAsia="Calibri" w:hAnsi="Fira Sans"/>
                      <w:sz w:val="20"/>
                      <w:szCs w:val="20"/>
                      <w:lang w:eastAsia="en-US"/>
                    </w:rPr>
                    <w:t xml:space="preserve">ai dati più recenti </w:t>
                  </w:r>
                  <w:r>
                    <w:rPr>
                      <w:rFonts w:ascii="Fira Sans" w:eastAsia="Calibri" w:hAnsi="Fira Sans"/>
                      <w:sz w:val="20"/>
                      <w:szCs w:val="20"/>
                      <w:lang w:eastAsia="en-US"/>
                    </w:rPr>
                    <w:t>risulta che gli</w:t>
                  </w:r>
                  <w:r w:rsidR="00CC76A6" w:rsidRPr="00D47D27">
                    <w:rPr>
                      <w:rFonts w:ascii="Fira Sans" w:eastAsia="Calibri" w:hAnsi="Fira Sans"/>
                      <w:sz w:val="20"/>
                      <w:szCs w:val="20"/>
                      <w:lang w:eastAsia="en-US"/>
                    </w:rPr>
                    <w:t xml:space="preserve"> avvii di carriera al primo anno </w:t>
                  </w:r>
                  <w:r>
                    <w:rPr>
                      <w:rFonts w:ascii="Fira Sans" w:eastAsia="Calibri" w:hAnsi="Fira Sans"/>
                      <w:sz w:val="20"/>
                      <w:szCs w:val="20"/>
                      <w:lang w:eastAsia="en-US"/>
                    </w:rPr>
                    <w:t>sono significativamente aumentati</w:t>
                  </w:r>
                  <w:r w:rsidR="00F664AA">
                    <w:rPr>
                      <w:rFonts w:ascii="Fira Sans" w:eastAsia="Calibri" w:hAnsi="Fira Sans"/>
                      <w:sz w:val="20"/>
                      <w:szCs w:val="20"/>
                      <w:lang w:eastAsia="en-US"/>
                    </w:rPr>
                    <w:t xml:space="preserve"> nel 2024 raggiungendo</w:t>
                  </w:r>
                  <w:r w:rsidR="00CC76A6" w:rsidRPr="00D47D27">
                    <w:rPr>
                      <w:rFonts w:ascii="Fira Sans" w:eastAsia="Calibri" w:hAnsi="Fira Sans"/>
                      <w:sz w:val="20"/>
                      <w:szCs w:val="20"/>
                      <w:lang w:eastAsia="en-US"/>
                    </w:rPr>
                    <w:t xml:space="preserve"> un numero </w:t>
                  </w:r>
                  <w:r>
                    <w:rPr>
                      <w:rFonts w:ascii="Fira Sans" w:eastAsia="Calibri" w:hAnsi="Fira Sans"/>
                      <w:sz w:val="20"/>
                      <w:szCs w:val="20"/>
                      <w:lang w:eastAsia="en-US"/>
                    </w:rPr>
                    <w:t xml:space="preserve">di nuovi studenti </w:t>
                  </w:r>
                  <w:r w:rsidR="00CC76A6" w:rsidRPr="00D47D27">
                    <w:rPr>
                      <w:rFonts w:ascii="Fira Sans" w:eastAsia="Calibri" w:hAnsi="Fira Sans"/>
                      <w:sz w:val="20"/>
                      <w:szCs w:val="20"/>
                      <w:lang w:eastAsia="en-US"/>
                    </w:rPr>
                    <w:t>del tutto soddisfacente in considerazion</w:t>
                  </w:r>
                  <w:r>
                    <w:rPr>
                      <w:rFonts w:ascii="Fira Sans" w:eastAsia="Calibri" w:hAnsi="Fira Sans"/>
                      <w:sz w:val="20"/>
                      <w:szCs w:val="20"/>
                      <w:lang w:eastAsia="en-US"/>
                    </w:rPr>
                    <w:t>e</w:t>
                  </w:r>
                  <w:r w:rsidR="00CC76A6" w:rsidRPr="00D47D27">
                    <w:rPr>
                      <w:rFonts w:ascii="Fira Sans" w:eastAsia="Calibri" w:hAnsi="Fira Sans"/>
                      <w:sz w:val="20"/>
                      <w:szCs w:val="20"/>
                      <w:lang w:eastAsia="en-US"/>
                    </w:rPr>
                    <w:t xml:space="preserve"> delle peculiarità di nicchia del </w:t>
                  </w:r>
                  <w:r w:rsidR="001B6447">
                    <w:rPr>
                      <w:rFonts w:ascii="Fira Sans" w:eastAsia="Calibri" w:hAnsi="Fira Sans"/>
                      <w:sz w:val="20"/>
                      <w:szCs w:val="20"/>
                      <w:lang w:eastAsia="en-US"/>
                    </w:rPr>
                    <w:t>CdS</w:t>
                  </w:r>
                  <w:r>
                    <w:rPr>
                      <w:rFonts w:ascii="Fira Sans" w:eastAsia="Calibri" w:hAnsi="Fira Sans"/>
                      <w:sz w:val="20"/>
                      <w:szCs w:val="20"/>
                      <w:lang w:eastAsia="en-US"/>
                    </w:rPr>
                    <w:t xml:space="preserve"> EMMP</w:t>
                  </w:r>
                  <w:r w:rsidRPr="00D47D27">
                    <w:rPr>
                      <w:rFonts w:ascii="Fira Sans" w:eastAsia="Calibri" w:hAnsi="Fira Sans"/>
                      <w:sz w:val="20"/>
                      <w:szCs w:val="20"/>
                      <w:lang w:eastAsia="en-US"/>
                    </w:rPr>
                    <w:t>.</w:t>
                  </w:r>
                </w:p>
                <w:p w14:paraId="1089F6E7" w14:textId="0B9E9954" w:rsidR="00C77F6B" w:rsidRPr="005F3142" w:rsidRDefault="00D47D27" w:rsidP="00403540">
                  <w:pPr>
                    <w:pStyle w:val="Normale1"/>
                    <w:spacing w:line="276" w:lineRule="auto"/>
                    <w:rPr>
                      <w:rFonts w:ascii="Fira Sans" w:eastAsia="Calibri" w:hAnsi="Fira Sans"/>
                      <w:sz w:val="20"/>
                      <w:szCs w:val="20"/>
                      <w:highlight w:val="yellow"/>
                      <w:lang w:eastAsia="en-US"/>
                    </w:rPr>
                  </w:pPr>
                  <w:r>
                    <w:rPr>
                      <w:rFonts w:ascii="Fira Sans" w:eastAsia="Calibri" w:hAnsi="Fira Sans"/>
                      <w:sz w:val="20"/>
                      <w:szCs w:val="20"/>
                      <w:lang w:eastAsia="en-US"/>
                    </w:rPr>
                    <w:t>Pertanto</w:t>
                  </w:r>
                  <w:r w:rsidR="00A663FF">
                    <w:rPr>
                      <w:rFonts w:ascii="Fira Sans" w:eastAsia="Calibri" w:hAnsi="Fira Sans"/>
                      <w:sz w:val="20"/>
                      <w:szCs w:val="20"/>
                      <w:lang w:eastAsia="en-US"/>
                    </w:rPr>
                    <w:t>,</w:t>
                  </w:r>
                  <w:r w:rsidRPr="00D47D27">
                    <w:rPr>
                      <w:rFonts w:ascii="Fira Sans" w:eastAsia="Calibri" w:hAnsi="Fira Sans"/>
                      <w:sz w:val="20"/>
                      <w:szCs w:val="20"/>
                      <w:lang w:eastAsia="en-US"/>
                    </w:rPr>
                    <w:t xml:space="preserve"> nella sessione 1.B della </w:t>
                  </w:r>
                  <w:r w:rsidRPr="004F600E">
                    <w:rPr>
                      <w:rFonts w:ascii="Fira Sans" w:eastAsia="Calibri" w:hAnsi="Fira Sans"/>
                      <w:sz w:val="20"/>
                      <w:szCs w:val="20"/>
                      <w:lang w:eastAsia="en-US"/>
                    </w:rPr>
                    <w:t>presente Scheda di monitoraggio</w:t>
                  </w:r>
                  <w:r w:rsidR="001B6447" w:rsidRPr="004F600E">
                    <w:rPr>
                      <w:rFonts w:ascii="Fira Sans" w:eastAsia="Calibri" w:hAnsi="Fira Sans"/>
                      <w:sz w:val="20"/>
                      <w:szCs w:val="20"/>
                      <w:lang w:eastAsia="en-US"/>
                    </w:rPr>
                    <w:t>,</w:t>
                  </w:r>
                  <w:r w:rsidRPr="004F600E">
                    <w:rPr>
                      <w:rFonts w:ascii="Fira Sans" w:eastAsia="Calibri" w:hAnsi="Fira Sans"/>
                      <w:sz w:val="20"/>
                      <w:szCs w:val="20"/>
                      <w:lang w:eastAsia="en-US"/>
                    </w:rPr>
                    <w:t xml:space="preserve"> l’iC00a non è stato più riportato tra gli indicatori </w:t>
                  </w:r>
                  <w:r w:rsidR="004F600E" w:rsidRPr="004F600E">
                    <w:rPr>
                      <w:rFonts w:ascii="Fira Sans" w:eastAsia="Calibri" w:hAnsi="Fira Sans"/>
                      <w:sz w:val="20"/>
                      <w:szCs w:val="20"/>
                      <w:lang w:eastAsia="en-US"/>
                    </w:rPr>
                    <w:t xml:space="preserve">considerati </w:t>
                  </w:r>
                  <w:r w:rsidRPr="004F600E">
                    <w:rPr>
                      <w:rFonts w:ascii="Fira Sans" w:eastAsia="Calibri" w:hAnsi="Fira Sans"/>
                      <w:sz w:val="20"/>
                      <w:szCs w:val="20"/>
                      <w:lang w:eastAsia="en-US"/>
                    </w:rPr>
                    <w:t>critici</w:t>
                  </w:r>
                  <w:r w:rsidR="00922E72" w:rsidRPr="004F600E">
                    <w:rPr>
                      <w:rFonts w:ascii="Fira Sans" w:eastAsia="Calibri" w:hAnsi="Fira Sans"/>
                      <w:sz w:val="20"/>
                      <w:szCs w:val="20"/>
                      <w:lang w:eastAsia="en-US"/>
                    </w:rPr>
                    <w:t xml:space="preserve"> </w:t>
                  </w:r>
                  <w:r w:rsidR="004F600E" w:rsidRPr="004F600E">
                    <w:rPr>
                      <w:rFonts w:ascii="Fira Sans" w:eastAsia="Calibri" w:hAnsi="Fira Sans"/>
                      <w:sz w:val="20"/>
                      <w:szCs w:val="20"/>
                      <w:lang w:eastAsia="en-US"/>
                    </w:rPr>
                    <w:t>dal CCS EMMP in quanto, pur necessitando di un attento monitoraggio, al momento non richiede ulteriori misure correttive avendo raggiungo un valore che può ritenersi soddisfacente per le peculiarità del Corso.</w:t>
                  </w:r>
                </w:p>
              </w:tc>
            </w:tr>
            <w:tr w:rsidR="00B704B4" w:rsidRPr="00BE0649" w14:paraId="5E753775" w14:textId="77777777" w:rsidTr="7AC03413">
              <w:tc>
                <w:tcPr>
                  <w:tcW w:w="2268" w:type="dxa"/>
                </w:tcPr>
                <w:p w14:paraId="2DCAB0DE" w14:textId="77777777" w:rsidR="00B704B4" w:rsidRPr="00D372C4" w:rsidRDefault="00B704B4" w:rsidP="00403540">
                  <w:pPr>
                    <w:pStyle w:val="Normale1"/>
                    <w:spacing w:line="276" w:lineRule="auto"/>
                    <w:rPr>
                      <w:rFonts w:ascii="Fira Sans" w:eastAsia="Century" w:hAnsi="Fira Sans" w:cs="Century"/>
                      <w:b/>
                      <w:bCs/>
                      <w:i/>
                      <w:iCs/>
                      <w:sz w:val="20"/>
                      <w:szCs w:val="20"/>
                    </w:rPr>
                  </w:pPr>
                  <w:r w:rsidRPr="00D372C4">
                    <w:rPr>
                      <w:rFonts w:ascii="Fira Sans" w:eastAsia="Century" w:hAnsi="Fira Sans" w:cs="Century"/>
                      <w:b/>
                      <w:bCs/>
                      <w:i/>
                      <w:iCs/>
                      <w:sz w:val="20"/>
                      <w:szCs w:val="20"/>
                    </w:rPr>
                    <w:lastRenderedPageBreak/>
                    <w:t>Iscritti provenienti da altri Atenei italiani</w:t>
                  </w:r>
                </w:p>
                <w:p w14:paraId="53EFFBD4" w14:textId="60EAEE07" w:rsidR="00B704B4" w:rsidRDefault="00B704B4" w:rsidP="00403540">
                  <w:pPr>
                    <w:pStyle w:val="Normale1"/>
                    <w:spacing w:line="276" w:lineRule="auto"/>
                    <w:rPr>
                      <w:rFonts w:ascii="Fira Sans" w:eastAsia="Century" w:hAnsi="Fira Sans" w:cs="Century"/>
                      <w:sz w:val="20"/>
                      <w:szCs w:val="20"/>
                    </w:rPr>
                  </w:pPr>
                  <w:r w:rsidRPr="00D372C4">
                    <w:rPr>
                      <w:rFonts w:ascii="Fira Sans" w:eastAsia="Century" w:hAnsi="Fira Sans" w:cs="Century"/>
                      <w:sz w:val="20"/>
                      <w:szCs w:val="20"/>
                    </w:rPr>
                    <w:t>L’indicatore iC04</w:t>
                  </w:r>
                  <w:r>
                    <w:rPr>
                      <w:rFonts w:ascii="Fira Sans" w:eastAsia="Century" w:hAnsi="Fira Sans" w:cs="Century"/>
                      <w:sz w:val="20"/>
                      <w:szCs w:val="20"/>
                    </w:rPr>
                    <w:t>,</w:t>
                  </w:r>
                  <w:r w:rsidRPr="00D372C4">
                    <w:rPr>
                      <w:rFonts w:ascii="Fira Sans" w:eastAsia="Century" w:hAnsi="Fira Sans" w:cs="Century"/>
                      <w:sz w:val="20"/>
                      <w:szCs w:val="20"/>
                    </w:rPr>
                    <w:t xml:space="preserve"> relativo alla percentuale di studenti iscritti al primo anno del CdS EMMP laureati in altro Ateneo italiano</w:t>
                  </w:r>
                  <w:r w:rsidR="001B6447">
                    <w:rPr>
                      <w:rFonts w:ascii="Fira Sans" w:eastAsia="Century" w:hAnsi="Fira Sans" w:cs="Century"/>
                      <w:sz w:val="20"/>
                      <w:szCs w:val="20"/>
                    </w:rPr>
                    <w:t>,</w:t>
                  </w:r>
                  <w:r>
                    <w:rPr>
                      <w:rFonts w:ascii="Fira Sans" w:eastAsia="Century" w:hAnsi="Fira Sans" w:cs="Century"/>
                      <w:sz w:val="20"/>
                      <w:szCs w:val="20"/>
                    </w:rPr>
                    <w:t xml:space="preserve"> ha sempre avuto percentuali molto basse fino ad azzerarsi</w:t>
                  </w:r>
                  <w:r w:rsidRPr="00D372C4">
                    <w:rPr>
                      <w:rFonts w:ascii="Fira Sans" w:eastAsia="Century" w:hAnsi="Fira Sans" w:cs="Century"/>
                      <w:sz w:val="20"/>
                      <w:szCs w:val="20"/>
                    </w:rPr>
                    <w:t xml:space="preserve"> nel 2023. </w:t>
                  </w:r>
                </w:p>
                <w:p w14:paraId="1685E415" w14:textId="59871202" w:rsidR="00B704B4" w:rsidRPr="00BE0649" w:rsidRDefault="00B704B4" w:rsidP="00403540">
                  <w:pPr>
                    <w:pStyle w:val="Normale1"/>
                    <w:spacing w:line="276" w:lineRule="auto"/>
                    <w:rPr>
                      <w:rFonts w:ascii="Fira Sans" w:eastAsia="Calibri" w:hAnsi="Fira Sans"/>
                      <w:color w:val="002060"/>
                      <w:sz w:val="20"/>
                      <w:szCs w:val="20"/>
                      <w:lang w:eastAsia="en-US"/>
                    </w:rPr>
                  </w:pPr>
                </w:p>
              </w:tc>
              <w:tc>
                <w:tcPr>
                  <w:tcW w:w="3150" w:type="dxa"/>
                </w:tcPr>
                <w:p w14:paraId="01F19218" w14:textId="77777777" w:rsidR="00D47D27" w:rsidRDefault="00D47D27" w:rsidP="00403540">
                  <w:pPr>
                    <w:pStyle w:val="Normale1"/>
                    <w:spacing w:line="276" w:lineRule="auto"/>
                    <w:rPr>
                      <w:rFonts w:ascii="Fira Sans" w:eastAsia="Calibri" w:hAnsi="Fira Sans"/>
                      <w:sz w:val="20"/>
                      <w:szCs w:val="20"/>
                      <w:lang w:eastAsia="en-US"/>
                    </w:rPr>
                  </w:pPr>
                </w:p>
                <w:p w14:paraId="29F9BF9D" w14:textId="77777777" w:rsidR="00D47D27" w:rsidRDefault="00D47D27" w:rsidP="00403540">
                  <w:pPr>
                    <w:pStyle w:val="Normale1"/>
                    <w:spacing w:line="276" w:lineRule="auto"/>
                    <w:rPr>
                      <w:rFonts w:ascii="Fira Sans" w:eastAsia="Calibri" w:hAnsi="Fira Sans"/>
                      <w:sz w:val="20"/>
                      <w:szCs w:val="20"/>
                      <w:lang w:eastAsia="en-US"/>
                    </w:rPr>
                  </w:pPr>
                </w:p>
                <w:p w14:paraId="298BC216" w14:textId="2B7E5E70" w:rsidR="00B704B4" w:rsidRPr="00BE0649" w:rsidRDefault="00B704B4" w:rsidP="00403540">
                  <w:pPr>
                    <w:pStyle w:val="Normale1"/>
                    <w:spacing w:line="276" w:lineRule="auto"/>
                    <w:rPr>
                      <w:rFonts w:ascii="Fira Sans" w:eastAsia="Calibri" w:hAnsi="Fira Sans"/>
                      <w:color w:val="002060"/>
                      <w:sz w:val="20"/>
                      <w:szCs w:val="20"/>
                      <w:lang w:eastAsia="en-US"/>
                    </w:rPr>
                  </w:pPr>
                  <w:r w:rsidRPr="00D9754C">
                    <w:rPr>
                      <w:rFonts w:ascii="Fira Sans" w:eastAsia="Calibri" w:hAnsi="Fira Sans"/>
                      <w:sz w:val="20"/>
                      <w:szCs w:val="20"/>
                      <w:lang w:eastAsia="en-US"/>
                    </w:rPr>
                    <w:t xml:space="preserve">Le azioni finalizzate ad aumentare il numero di avvii in carriera (organizzazione di iniziative per la promozione del Corso, aggiornamento e miglioramento del sito web) appaiono utili anche per attrarre studenti da altri Atenei italiani </w:t>
                  </w:r>
                  <w:r>
                    <w:rPr>
                      <w:rFonts w:ascii="Fira Sans" w:eastAsia="Calibri" w:hAnsi="Fira Sans"/>
                      <w:sz w:val="20"/>
                      <w:szCs w:val="20"/>
                      <w:lang w:eastAsia="en-US"/>
                    </w:rPr>
                    <w:t>per cui</w:t>
                  </w:r>
                  <w:r w:rsidRPr="00D9754C">
                    <w:rPr>
                      <w:rFonts w:ascii="Fira Sans" w:eastAsia="Calibri" w:hAnsi="Fira Sans"/>
                      <w:sz w:val="20"/>
                      <w:szCs w:val="20"/>
                      <w:lang w:eastAsia="en-US"/>
                    </w:rPr>
                    <w:t xml:space="preserve"> </w:t>
                  </w:r>
                  <w:r>
                    <w:rPr>
                      <w:rFonts w:ascii="Fira Sans" w:eastAsia="Calibri" w:hAnsi="Fira Sans"/>
                      <w:sz w:val="20"/>
                      <w:szCs w:val="20"/>
                      <w:lang w:eastAsia="en-US"/>
                    </w:rPr>
                    <w:t>si ritiene opportuno proseguirle</w:t>
                  </w:r>
                  <w:r w:rsidRPr="00D9754C">
                    <w:rPr>
                      <w:rFonts w:ascii="Fira Sans" w:eastAsia="Calibri" w:hAnsi="Fira Sans"/>
                      <w:sz w:val="20"/>
                      <w:szCs w:val="20"/>
                      <w:lang w:eastAsia="en-US"/>
                    </w:rPr>
                    <w:t>. In particolare</w:t>
                  </w:r>
                  <w:r>
                    <w:rPr>
                      <w:rFonts w:ascii="Fira Sans" w:eastAsia="Calibri" w:hAnsi="Fira Sans"/>
                      <w:sz w:val="20"/>
                      <w:szCs w:val="20"/>
                      <w:lang w:eastAsia="en-US"/>
                    </w:rPr>
                    <w:t>,</w:t>
                  </w:r>
                  <w:r w:rsidRPr="00D9754C">
                    <w:rPr>
                      <w:rFonts w:ascii="Fira Sans" w:eastAsia="Calibri" w:hAnsi="Fira Sans"/>
                      <w:sz w:val="20"/>
                      <w:szCs w:val="20"/>
                      <w:lang w:eastAsia="en-US"/>
                    </w:rPr>
                    <w:t xml:space="preserve"> si intend</w:t>
                  </w:r>
                  <w:r>
                    <w:rPr>
                      <w:rFonts w:ascii="Fira Sans" w:eastAsia="Calibri" w:hAnsi="Fira Sans"/>
                      <w:sz w:val="20"/>
                      <w:szCs w:val="20"/>
                      <w:lang w:eastAsia="en-US"/>
                    </w:rPr>
                    <w:t>ono</w:t>
                  </w:r>
                  <w:r w:rsidRPr="00D9754C">
                    <w:rPr>
                      <w:rFonts w:ascii="Fira Sans" w:eastAsia="Calibri" w:hAnsi="Fira Sans"/>
                      <w:sz w:val="20"/>
                      <w:szCs w:val="20"/>
                      <w:lang w:eastAsia="en-US"/>
                    </w:rPr>
                    <w:t xml:space="preserve"> coinvolgere maggiormente nelle attività promozionali le associazioni di categoria attraverso la Consulta, nonché i Propeller Club di Genova e di altre città italiane in modo da riuscire ad incrementare la notorietà di EMMP anche al di fuori dei confini genovesi.</w:t>
                  </w:r>
                </w:p>
              </w:tc>
              <w:tc>
                <w:tcPr>
                  <w:tcW w:w="3859" w:type="dxa"/>
                </w:tcPr>
                <w:p w14:paraId="445133A3" w14:textId="77777777" w:rsidR="00B704B4" w:rsidRPr="00BE0649" w:rsidRDefault="00B704B4" w:rsidP="00403540">
                  <w:pPr>
                    <w:pStyle w:val="Normale1"/>
                    <w:spacing w:line="276" w:lineRule="auto"/>
                    <w:rPr>
                      <w:rFonts w:ascii="Fira Sans" w:eastAsia="Calibri" w:hAnsi="Fira Sans"/>
                      <w:color w:val="002060"/>
                      <w:sz w:val="20"/>
                      <w:szCs w:val="20"/>
                      <w:lang w:eastAsia="en-US"/>
                    </w:rPr>
                  </w:pPr>
                </w:p>
                <w:p w14:paraId="24B0F392" w14:textId="77777777" w:rsidR="00B704B4" w:rsidRPr="00BE0649" w:rsidRDefault="00B704B4" w:rsidP="00403540">
                  <w:pPr>
                    <w:pStyle w:val="Normale1"/>
                    <w:spacing w:line="276" w:lineRule="auto"/>
                    <w:rPr>
                      <w:rFonts w:ascii="Fira Sans" w:eastAsia="Calibri" w:hAnsi="Fira Sans"/>
                      <w:color w:val="002060"/>
                      <w:sz w:val="20"/>
                      <w:szCs w:val="20"/>
                      <w:lang w:eastAsia="en-US"/>
                    </w:rPr>
                  </w:pPr>
                </w:p>
                <w:p w14:paraId="73243C18" w14:textId="4B1E0EDC" w:rsidR="00F664AA" w:rsidRPr="00284748" w:rsidRDefault="00F664AA" w:rsidP="00403540">
                  <w:pPr>
                    <w:pStyle w:val="Normale1"/>
                    <w:widowControl w:val="0"/>
                    <w:spacing w:line="276" w:lineRule="auto"/>
                    <w:rPr>
                      <w:rFonts w:ascii="Fira Sans" w:eastAsia="Calibri" w:hAnsi="Fira Sans"/>
                      <w:spacing w:val="-2"/>
                      <w:sz w:val="20"/>
                      <w:szCs w:val="20"/>
                      <w:lang w:eastAsia="en-US"/>
                    </w:rPr>
                  </w:pPr>
                  <w:r w:rsidRPr="00284748">
                    <w:rPr>
                      <w:rFonts w:ascii="Fira Sans" w:eastAsia="Calibri" w:hAnsi="Fira Sans"/>
                      <w:spacing w:val="-2"/>
                      <w:sz w:val="20"/>
                      <w:szCs w:val="20"/>
                      <w:lang w:eastAsia="en-US"/>
                    </w:rPr>
                    <w:t xml:space="preserve">Nell’ultimo anno, come sopra indicato </w:t>
                  </w:r>
                  <w:r w:rsidR="00284748" w:rsidRPr="00284748">
                    <w:rPr>
                      <w:rFonts w:ascii="Fira Sans" w:eastAsia="Calibri" w:hAnsi="Fira Sans"/>
                      <w:spacing w:val="-2"/>
                      <w:sz w:val="20"/>
                      <w:szCs w:val="20"/>
                      <w:lang w:eastAsia="en-US"/>
                    </w:rPr>
                    <w:t>relativamente</w:t>
                  </w:r>
                  <w:r w:rsidRPr="00284748">
                    <w:rPr>
                      <w:rFonts w:ascii="Fira Sans" w:eastAsia="Calibri" w:hAnsi="Fira Sans"/>
                      <w:spacing w:val="-2"/>
                      <w:sz w:val="20"/>
                      <w:szCs w:val="20"/>
                      <w:lang w:eastAsia="en-US"/>
                    </w:rPr>
                    <w:t xml:space="preserve"> all’indicatore iC00a, è proseguito lo sforzo del CCS in termini di promozione del Corso EMMP al di fuori della realtà genovese attraverso il sito web e altri canali social.</w:t>
                  </w:r>
                </w:p>
                <w:p w14:paraId="7C691888" w14:textId="149EE653" w:rsidR="00B704B4" w:rsidRPr="00284748" w:rsidRDefault="00F664AA" w:rsidP="00403540">
                  <w:pPr>
                    <w:pStyle w:val="Normale1"/>
                    <w:widowControl w:val="0"/>
                    <w:spacing w:line="276" w:lineRule="auto"/>
                    <w:rPr>
                      <w:rFonts w:ascii="Fira Sans" w:eastAsia="Calibri" w:hAnsi="Fira Sans"/>
                      <w:spacing w:val="-2"/>
                      <w:sz w:val="20"/>
                      <w:szCs w:val="20"/>
                      <w:lang w:eastAsia="en-US"/>
                    </w:rPr>
                  </w:pPr>
                  <w:r w:rsidRPr="00284748">
                    <w:rPr>
                      <w:rFonts w:ascii="Fira Sans" w:eastAsia="Calibri" w:hAnsi="Fira Sans"/>
                      <w:spacing w:val="-2"/>
                      <w:sz w:val="20"/>
                      <w:szCs w:val="20"/>
                      <w:lang w:eastAsia="en-US"/>
                    </w:rPr>
                    <w:t>Tali misure</w:t>
                  </w:r>
                  <w:r w:rsidR="005F3142">
                    <w:rPr>
                      <w:rFonts w:ascii="Fira Sans" w:eastAsia="Calibri" w:hAnsi="Fira Sans"/>
                      <w:spacing w:val="-2"/>
                      <w:sz w:val="20"/>
                      <w:szCs w:val="20"/>
                      <w:lang w:eastAsia="en-US"/>
                    </w:rPr>
                    <w:t>,</w:t>
                  </w:r>
                  <w:r w:rsidRPr="00284748">
                    <w:rPr>
                      <w:rFonts w:ascii="Fira Sans" w:eastAsia="Calibri" w:hAnsi="Fira Sans"/>
                      <w:spacing w:val="-2"/>
                      <w:sz w:val="20"/>
                      <w:szCs w:val="20"/>
                      <w:lang w:eastAsia="en-US"/>
                    </w:rPr>
                    <w:t xml:space="preserve"> finalizzate a</w:t>
                  </w:r>
                  <w:r w:rsidR="00B704B4" w:rsidRPr="00284748">
                    <w:rPr>
                      <w:rFonts w:ascii="Fira Sans" w:eastAsia="Calibri" w:hAnsi="Fira Sans"/>
                      <w:spacing w:val="-2"/>
                      <w:sz w:val="20"/>
                      <w:szCs w:val="20"/>
                      <w:lang w:eastAsia="en-US"/>
                    </w:rPr>
                    <w:t xml:space="preserve"> cercare di aumentare in generale il numero di iscritti</w:t>
                  </w:r>
                  <w:r w:rsidR="005F3142">
                    <w:rPr>
                      <w:rFonts w:ascii="Fira Sans" w:eastAsia="Calibri" w:hAnsi="Fira Sans"/>
                      <w:spacing w:val="-2"/>
                      <w:sz w:val="20"/>
                      <w:szCs w:val="20"/>
                      <w:lang w:eastAsia="en-US"/>
                    </w:rPr>
                    <w:t>,</w:t>
                  </w:r>
                  <w:r w:rsidR="00B704B4" w:rsidRPr="00284748">
                    <w:rPr>
                      <w:rFonts w:ascii="Fira Sans" w:eastAsia="Calibri" w:hAnsi="Fira Sans"/>
                      <w:spacing w:val="-2"/>
                      <w:sz w:val="20"/>
                      <w:szCs w:val="20"/>
                      <w:lang w:eastAsia="en-US"/>
                    </w:rPr>
                    <w:t xml:space="preserve"> </w:t>
                  </w:r>
                  <w:r w:rsidR="00D47D27" w:rsidRPr="00284748">
                    <w:rPr>
                      <w:rFonts w:ascii="Fira Sans" w:eastAsia="Calibri" w:hAnsi="Fira Sans"/>
                      <w:spacing w:val="-2"/>
                      <w:sz w:val="20"/>
                      <w:szCs w:val="20"/>
                      <w:lang w:eastAsia="en-US"/>
                    </w:rPr>
                    <w:t>sono risultate</w:t>
                  </w:r>
                  <w:r w:rsidR="00B704B4" w:rsidRPr="00284748">
                    <w:rPr>
                      <w:rFonts w:ascii="Fira Sans" w:eastAsia="Calibri" w:hAnsi="Fira Sans"/>
                      <w:spacing w:val="-2"/>
                      <w:sz w:val="20"/>
                      <w:szCs w:val="20"/>
                      <w:lang w:eastAsia="en-US"/>
                    </w:rPr>
                    <w:t xml:space="preserve"> utili, altresì, per perseguire l’obiettivo di incrementare </w:t>
                  </w:r>
                  <w:r w:rsidR="001B6447">
                    <w:rPr>
                      <w:rFonts w:ascii="Fira Sans" w:eastAsia="Calibri" w:hAnsi="Fira Sans"/>
                      <w:spacing w:val="-2"/>
                      <w:sz w:val="20"/>
                      <w:szCs w:val="20"/>
                      <w:lang w:eastAsia="en-US"/>
                    </w:rPr>
                    <w:t>il numero di</w:t>
                  </w:r>
                  <w:r w:rsidR="00B704B4" w:rsidRPr="00284748">
                    <w:rPr>
                      <w:rFonts w:ascii="Fira Sans" w:eastAsia="Calibri" w:hAnsi="Fira Sans"/>
                      <w:spacing w:val="-2"/>
                      <w:sz w:val="20"/>
                      <w:szCs w:val="20"/>
                      <w:lang w:eastAsia="en-US"/>
                    </w:rPr>
                    <w:t xml:space="preserve"> iscritti provenienti da altri Atenei italiani. </w:t>
                  </w:r>
                </w:p>
                <w:p w14:paraId="71A19244" w14:textId="314E7215" w:rsidR="00D47D27" w:rsidRPr="00BE0649" w:rsidRDefault="00D47D27" w:rsidP="00403540">
                  <w:pPr>
                    <w:pStyle w:val="Normale1"/>
                    <w:widowControl w:val="0"/>
                    <w:spacing w:line="276" w:lineRule="auto"/>
                    <w:rPr>
                      <w:rFonts w:ascii="Fira Sans" w:eastAsia="Calibri" w:hAnsi="Fira Sans"/>
                      <w:color w:val="002060"/>
                      <w:spacing w:val="-2"/>
                      <w:sz w:val="20"/>
                      <w:szCs w:val="20"/>
                      <w:lang w:eastAsia="en-US"/>
                    </w:rPr>
                  </w:pPr>
                  <w:r w:rsidRPr="00284748">
                    <w:rPr>
                      <w:rFonts w:ascii="Fira Sans" w:eastAsia="Calibri" w:hAnsi="Fira Sans"/>
                      <w:spacing w:val="-2"/>
                      <w:sz w:val="20"/>
                      <w:szCs w:val="20"/>
                      <w:lang w:eastAsia="en-US"/>
                    </w:rPr>
                    <w:t xml:space="preserve">Infatti, </w:t>
                  </w:r>
                  <w:r w:rsidR="00F664AA" w:rsidRPr="00284748">
                    <w:rPr>
                      <w:rFonts w:ascii="Fira Sans" w:eastAsia="Calibri" w:hAnsi="Fira Sans"/>
                      <w:spacing w:val="-2"/>
                      <w:sz w:val="20"/>
                      <w:szCs w:val="20"/>
                      <w:lang w:eastAsia="en-US"/>
                    </w:rPr>
                    <w:t>l’indicatore iC04</w:t>
                  </w:r>
                  <w:r w:rsidR="00284748" w:rsidRPr="00284748">
                    <w:rPr>
                      <w:rFonts w:ascii="Fira Sans" w:eastAsia="Calibri" w:hAnsi="Fira Sans"/>
                      <w:spacing w:val="-2"/>
                      <w:sz w:val="20"/>
                      <w:szCs w:val="20"/>
                      <w:lang w:eastAsia="en-US"/>
                    </w:rPr>
                    <w:t>,</w:t>
                  </w:r>
                  <w:r w:rsidR="00F664AA" w:rsidRPr="00284748">
                    <w:rPr>
                      <w:rFonts w:ascii="Fira Sans" w:eastAsia="Calibri" w:hAnsi="Fira Sans"/>
                      <w:spacing w:val="-2"/>
                      <w:sz w:val="20"/>
                      <w:szCs w:val="20"/>
                      <w:lang w:eastAsia="en-US"/>
                    </w:rPr>
                    <w:t xml:space="preserve"> pari a zero nel 2023</w:t>
                  </w:r>
                  <w:r w:rsidR="00284748" w:rsidRPr="00284748">
                    <w:rPr>
                      <w:rFonts w:ascii="Fira Sans" w:eastAsia="Calibri" w:hAnsi="Fira Sans"/>
                      <w:spacing w:val="-2"/>
                      <w:sz w:val="20"/>
                      <w:szCs w:val="20"/>
                      <w:lang w:eastAsia="en-US"/>
                    </w:rPr>
                    <w:t>,</w:t>
                  </w:r>
                  <w:r w:rsidR="00F664AA" w:rsidRPr="00284748">
                    <w:rPr>
                      <w:rFonts w:ascii="Fira Sans" w:eastAsia="Calibri" w:hAnsi="Fira Sans"/>
                      <w:spacing w:val="-2"/>
                      <w:sz w:val="20"/>
                      <w:szCs w:val="20"/>
                      <w:lang w:eastAsia="en-US"/>
                    </w:rPr>
                    <w:t xml:space="preserve"> nell’</w:t>
                  </w:r>
                  <w:r w:rsidR="001B6447">
                    <w:rPr>
                      <w:rFonts w:ascii="Fira Sans" w:eastAsia="Calibri" w:hAnsi="Fira Sans"/>
                      <w:spacing w:val="-2"/>
                      <w:sz w:val="20"/>
                      <w:szCs w:val="20"/>
                      <w:lang w:eastAsia="en-US"/>
                    </w:rPr>
                    <w:t xml:space="preserve">ultimo </w:t>
                  </w:r>
                  <w:r w:rsidR="00F664AA" w:rsidRPr="00284748">
                    <w:rPr>
                      <w:rFonts w:ascii="Fira Sans" w:eastAsia="Calibri" w:hAnsi="Fira Sans"/>
                      <w:spacing w:val="-2"/>
                      <w:sz w:val="20"/>
                      <w:szCs w:val="20"/>
                      <w:lang w:eastAsia="en-US"/>
                    </w:rPr>
                    <w:t xml:space="preserve">anno </w:t>
                  </w:r>
                  <w:r w:rsidR="001B6447">
                    <w:rPr>
                      <w:rFonts w:ascii="Fira Sans" w:eastAsia="Calibri" w:hAnsi="Fira Sans"/>
                      <w:spacing w:val="-2"/>
                      <w:sz w:val="20"/>
                      <w:szCs w:val="20"/>
                      <w:lang w:eastAsia="en-US"/>
                    </w:rPr>
                    <w:t>di rilevazione</w:t>
                  </w:r>
                  <w:r w:rsidR="00F664AA" w:rsidRPr="00284748">
                    <w:rPr>
                      <w:rFonts w:ascii="Fira Sans" w:eastAsia="Calibri" w:hAnsi="Fira Sans"/>
                      <w:spacing w:val="-2"/>
                      <w:sz w:val="20"/>
                      <w:szCs w:val="20"/>
                      <w:lang w:eastAsia="en-US"/>
                    </w:rPr>
                    <w:t xml:space="preserve"> ha visto 5 nuovi studenti iscritti a EMMP provenienti da </w:t>
                  </w:r>
                  <w:r w:rsidR="00284748" w:rsidRPr="00284748">
                    <w:rPr>
                      <w:rFonts w:ascii="Fira Sans" w:eastAsia="Calibri" w:hAnsi="Fira Sans"/>
                      <w:spacing w:val="-2"/>
                      <w:sz w:val="20"/>
                      <w:szCs w:val="20"/>
                      <w:lang w:eastAsia="en-US"/>
                    </w:rPr>
                    <w:t xml:space="preserve">altri </w:t>
                  </w:r>
                  <w:r w:rsidR="00F664AA" w:rsidRPr="00284748">
                    <w:rPr>
                      <w:rFonts w:ascii="Fira Sans" w:eastAsia="Calibri" w:hAnsi="Fira Sans"/>
                      <w:spacing w:val="-2"/>
                      <w:sz w:val="20"/>
                      <w:szCs w:val="20"/>
                      <w:lang w:eastAsia="en-US"/>
                    </w:rPr>
                    <w:t xml:space="preserve">Atenei </w:t>
                  </w:r>
                  <w:r w:rsidR="00284748" w:rsidRPr="00284748">
                    <w:rPr>
                      <w:rFonts w:ascii="Fira Sans" w:eastAsia="Calibri" w:hAnsi="Fira Sans"/>
                      <w:spacing w:val="-2"/>
                      <w:sz w:val="20"/>
                      <w:szCs w:val="20"/>
                      <w:lang w:eastAsia="en-US"/>
                    </w:rPr>
                    <w:t>italiani</w:t>
                  </w:r>
                  <w:r w:rsidR="00F664AA" w:rsidRPr="00284748">
                    <w:rPr>
                      <w:rFonts w:ascii="Fira Sans" w:eastAsia="Calibri" w:hAnsi="Fira Sans"/>
                      <w:spacing w:val="-2"/>
                      <w:sz w:val="20"/>
                      <w:szCs w:val="20"/>
                      <w:lang w:eastAsia="en-US"/>
                    </w:rPr>
                    <w:t>.</w:t>
                  </w:r>
                </w:p>
              </w:tc>
            </w:tr>
            <w:tr w:rsidR="00B704B4" w:rsidRPr="00BE0649" w14:paraId="56736F11" w14:textId="77777777" w:rsidTr="7AC03413">
              <w:tc>
                <w:tcPr>
                  <w:tcW w:w="2268" w:type="dxa"/>
                </w:tcPr>
                <w:p w14:paraId="54DB9949" w14:textId="77777777" w:rsidR="00B704B4" w:rsidRPr="003664D3" w:rsidRDefault="00B704B4" w:rsidP="00403540">
                  <w:pPr>
                    <w:pStyle w:val="Normale1"/>
                    <w:spacing w:line="276" w:lineRule="auto"/>
                    <w:rPr>
                      <w:rFonts w:ascii="Fira Sans" w:eastAsia="Calibri" w:hAnsi="Fira Sans"/>
                      <w:b/>
                      <w:bCs/>
                      <w:i/>
                      <w:iCs/>
                      <w:spacing w:val="-2"/>
                      <w:sz w:val="20"/>
                      <w:szCs w:val="20"/>
                      <w:lang w:eastAsia="en-US"/>
                    </w:rPr>
                  </w:pPr>
                  <w:r w:rsidRPr="003664D3">
                    <w:rPr>
                      <w:rFonts w:ascii="Fira Sans" w:eastAsia="Calibri" w:hAnsi="Fira Sans"/>
                      <w:b/>
                      <w:bCs/>
                      <w:i/>
                      <w:iCs/>
                      <w:spacing w:val="-2"/>
                      <w:sz w:val="20"/>
                      <w:szCs w:val="20"/>
                      <w:lang w:eastAsia="en-US"/>
                    </w:rPr>
                    <w:t>Internazionalizzazione:</w:t>
                  </w:r>
                </w:p>
                <w:p w14:paraId="079461AF" w14:textId="77777777" w:rsidR="00B704B4" w:rsidRPr="003664D3" w:rsidRDefault="00B704B4" w:rsidP="00403540">
                  <w:pPr>
                    <w:pStyle w:val="Normale1"/>
                    <w:spacing w:line="276" w:lineRule="auto"/>
                    <w:rPr>
                      <w:rFonts w:ascii="Fira Sans" w:eastAsia="Calibri" w:hAnsi="Fira Sans"/>
                      <w:sz w:val="20"/>
                      <w:szCs w:val="20"/>
                      <w:lang w:eastAsia="en-US"/>
                    </w:rPr>
                  </w:pPr>
                  <w:r w:rsidRPr="003664D3">
                    <w:rPr>
                      <w:rFonts w:ascii="Fira Sans" w:eastAsia="Calibri" w:hAnsi="Fira Sans"/>
                      <w:spacing w:val="-4"/>
                      <w:sz w:val="20"/>
                      <w:szCs w:val="20"/>
                      <w:lang w:eastAsia="en-US"/>
                    </w:rPr>
                    <w:t xml:space="preserve">L’internazionalizzazione del CdS EMMP, sia </w:t>
                  </w:r>
                  <w:r w:rsidRPr="003664D3">
                    <w:rPr>
                      <w:rFonts w:ascii="Fira Sans" w:eastAsia="Calibri" w:hAnsi="Fira Sans"/>
                      <w:i/>
                      <w:iCs/>
                      <w:spacing w:val="-4"/>
                      <w:sz w:val="20"/>
                      <w:szCs w:val="20"/>
                      <w:lang w:eastAsia="en-US"/>
                    </w:rPr>
                    <w:t>outgoing</w:t>
                  </w:r>
                  <w:r w:rsidRPr="003664D3">
                    <w:rPr>
                      <w:rFonts w:ascii="Fira Sans" w:eastAsia="Calibri" w:hAnsi="Fira Sans"/>
                      <w:spacing w:val="-4"/>
                      <w:sz w:val="20"/>
                      <w:szCs w:val="20"/>
                      <w:lang w:eastAsia="en-US"/>
                    </w:rPr>
                    <w:t xml:space="preserve"> che </w:t>
                  </w:r>
                  <w:r w:rsidRPr="003664D3">
                    <w:rPr>
                      <w:rFonts w:ascii="Fira Sans" w:eastAsia="Calibri" w:hAnsi="Fira Sans"/>
                      <w:i/>
                      <w:iCs/>
                      <w:spacing w:val="-4"/>
                      <w:sz w:val="20"/>
                      <w:szCs w:val="20"/>
                      <w:lang w:eastAsia="en-US"/>
                    </w:rPr>
                    <w:t>incoming</w:t>
                  </w:r>
                  <w:r w:rsidRPr="003664D3">
                    <w:rPr>
                      <w:rFonts w:ascii="Fira Sans" w:eastAsia="Calibri" w:hAnsi="Fira Sans"/>
                      <w:spacing w:val="-4"/>
                      <w:sz w:val="20"/>
                      <w:szCs w:val="20"/>
                      <w:lang w:eastAsia="en-US"/>
                    </w:rPr>
                    <w:t>,</w:t>
                  </w:r>
                  <w:r w:rsidRPr="003664D3">
                    <w:rPr>
                      <w:rFonts w:ascii="Fira Sans" w:eastAsia="Calibri" w:hAnsi="Fira Sans"/>
                      <w:sz w:val="20"/>
                      <w:szCs w:val="20"/>
                      <w:lang w:eastAsia="en-US"/>
                    </w:rPr>
                    <w:t xml:space="preserve"> presenta valori molto bassi come è emerso dall’analisi degli indicatori iC10, iC11 e iC12.</w:t>
                  </w:r>
                </w:p>
                <w:p w14:paraId="4C65C6D1" w14:textId="5088D95C" w:rsidR="00B704B4" w:rsidRPr="00BE0649" w:rsidRDefault="00B704B4" w:rsidP="00403540">
                  <w:pPr>
                    <w:pStyle w:val="Normale1"/>
                    <w:spacing w:line="276" w:lineRule="auto"/>
                    <w:rPr>
                      <w:rFonts w:ascii="Fira Sans" w:eastAsia="Calibri" w:hAnsi="Fira Sans"/>
                      <w:color w:val="002060"/>
                      <w:spacing w:val="-4"/>
                      <w:sz w:val="20"/>
                      <w:szCs w:val="20"/>
                      <w:lang w:eastAsia="en-US"/>
                    </w:rPr>
                  </w:pPr>
                  <w:r w:rsidRPr="003664D3">
                    <w:rPr>
                      <w:rFonts w:ascii="Fira Sans" w:eastAsia="Calibri" w:hAnsi="Fira Sans"/>
                      <w:sz w:val="20"/>
                      <w:szCs w:val="20"/>
                      <w:lang w:eastAsia="en-US"/>
                    </w:rPr>
                    <w:t xml:space="preserve">Da un confronto con le percentuali degli </w:t>
                  </w:r>
                  <w:r w:rsidRPr="003664D3">
                    <w:rPr>
                      <w:rFonts w:ascii="Fira Sans" w:eastAsia="Calibri" w:hAnsi="Fira Sans"/>
                      <w:sz w:val="20"/>
                      <w:szCs w:val="20"/>
                      <w:lang w:eastAsia="en-US"/>
                    </w:rPr>
                    <w:lastRenderedPageBreak/>
                    <w:t>alt</w:t>
                  </w:r>
                  <w:r>
                    <w:rPr>
                      <w:rFonts w:ascii="Fira Sans" w:eastAsia="Calibri" w:hAnsi="Fira Sans"/>
                      <w:sz w:val="20"/>
                      <w:szCs w:val="20"/>
                      <w:lang w:eastAsia="en-US"/>
                    </w:rPr>
                    <w:t>r</w:t>
                  </w:r>
                  <w:r w:rsidRPr="003664D3">
                    <w:rPr>
                      <w:rFonts w:ascii="Fira Sans" w:eastAsia="Calibri" w:hAnsi="Fira Sans"/>
                      <w:sz w:val="20"/>
                      <w:szCs w:val="20"/>
                      <w:lang w:eastAsia="en-US"/>
                    </w:rPr>
                    <w:t>i aggre</w:t>
                  </w:r>
                  <w:r w:rsidR="001B6447">
                    <w:rPr>
                      <w:rFonts w:ascii="Fira Sans" w:eastAsia="Calibri" w:hAnsi="Fira Sans"/>
                      <w:sz w:val="20"/>
                      <w:szCs w:val="20"/>
                      <w:lang w:eastAsia="en-US"/>
                    </w:rPr>
                    <w:t>g</w:t>
                  </w:r>
                  <w:r w:rsidRPr="003664D3">
                    <w:rPr>
                      <w:rFonts w:ascii="Fira Sans" w:eastAsia="Calibri" w:hAnsi="Fira Sans"/>
                      <w:sz w:val="20"/>
                      <w:szCs w:val="20"/>
                      <w:lang w:eastAsia="en-US"/>
                    </w:rPr>
                    <w:t>ati è soprattutto l’indicatore iC12</w:t>
                  </w:r>
                  <w:r w:rsidR="001B6447">
                    <w:rPr>
                      <w:rFonts w:ascii="Fira Sans" w:eastAsia="Calibri" w:hAnsi="Fira Sans"/>
                      <w:sz w:val="20"/>
                      <w:szCs w:val="20"/>
                      <w:lang w:eastAsia="en-US"/>
                    </w:rPr>
                    <w:t xml:space="preserve"> – </w:t>
                  </w:r>
                  <w:r w:rsidRPr="003664D3">
                    <w:rPr>
                      <w:rFonts w:ascii="Fira Sans" w:eastAsia="Calibri" w:hAnsi="Fira Sans"/>
                      <w:sz w:val="20"/>
                      <w:szCs w:val="20"/>
                      <w:lang w:eastAsia="en-US"/>
                    </w:rPr>
                    <w:t>relativo alla percentuale di studenti iscritti al primo anno del CdS EMMP che hanno conse</w:t>
                  </w:r>
                  <w:r w:rsidRPr="003664D3">
                    <w:rPr>
                      <w:rFonts w:ascii="Fira Sans" w:eastAsia="Calibri" w:hAnsi="Fira Sans"/>
                      <w:sz w:val="20"/>
                      <w:szCs w:val="20"/>
                      <w:lang w:eastAsia="en-US"/>
                    </w:rPr>
                    <w:softHyphen/>
                    <w:t>guito il precedente titolo di studio all’estero</w:t>
                  </w:r>
                  <w:r w:rsidR="00AF5768">
                    <w:rPr>
                      <w:rFonts w:ascii="Fira Sans" w:eastAsia="Calibri" w:hAnsi="Fira Sans"/>
                      <w:sz w:val="20"/>
                      <w:szCs w:val="20"/>
                      <w:lang w:eastAsia="en-US"/>
                    </w:rPr>
                    <w:t xml:space="preserve"> –</w:t>
                  </w:r>
                  <w:r w:rsidRPr="003664D3">
                    <w:rPr>
                      <w:rFonts w:ascii="Fira Sans" w:eastAsia="Calibri" w:hAnsi="Fira Sans"/>
                      <w:sz w:val="20"/>
                      <w:szCs w:val="20"/>
                      <w:lang w:eastAsia="en-US"/>
                    </w:rPr>
                    <w:t xml:space="preserve"> a risultare maggiormente critico, essendo</w:t>
                  </w:r>
                  <w:r>
                    <w:rPr>
                      <w:rFonts w:ascii="Fira Sans" w:eastAsia="Calibri" w:hAnsi="Fira Sans"/>
                      <w:sz w:val="20"/>
                      <w:szCs w:val="20"/>
                      <w:lang w:eastAsia="en-US"/>
                    </w:rPr>
                    <w:t xml:space="preserve"> pari a zero</w:t>
                  </w:r>
                  <w:r w:rsidRPr="003664D3">
                    <w:rPr>
                      <w:rFonts w:ascii="Fira Sans" w:eastAsia="Calibri" w:hAnsi="Fira Sans"/>
                      <w:sz w:val="20"/>
                      <w:szCs w:val="20"/>
                      <w:lang w:eastAsia="en-US"/>
                    </w:rPr>
                    <w:t xml:space="preserve"> nel 2023.</w:t>
                  </w:r>
                </w:p>
              </w:tc>
              <w:tc>
                <w:tcPr>
                  <w:tcW w:w="3150" w:type="dxa"/>
                </w:tcPr>
                <w:p w14:paraId="7ED2A242" w14:textId="77777777" w:rsidR="00B704B4" w:rsidRPr="00E07FCB" w:rsidRDefault="00B704B4" w:rsidP="00403540">
                  <w:pPr>
                    <w:pStyle w:val="Normale1"/>
                    <w:spacing w:line="276" w:lineRule="auto"/>
                    <w:rPr>
                      <w:rFonts w:ascii="Fira Sans" w:eastAsia="Calibri" w:hAnsi="Fira Sans"/>
                      <w:color w:val="C00000"/>
                      <w:sz w:val="20"/>
                      <w:szCs w:val="20"/>
                      <w:lang w:eastAsia="en-US"/>
                    </w:rPr>
                  </w:pPr>
                </w:p>
                <w:p w14:paraId="71A7BC14" w14:textId="62933737" w:rsidR="00B704B4" w:rsidRPr="00D9754C" w:rsidRDefault="00B704B4" w:rsidP="00403540">
                  <w:pPr>
                    <w:pStyle w:val="Normale1"/>
                    <w:spacing w:line="276" w:lineRule="auto"/>
                    <w:rPr>
                      <w:rFonts w:ascii="Fira Sans" w:eastAsia="Calibri" w:hAnsi="Fira Sans"/>
                      <w:sz w:val="20"/>
                      <w:szCs w:val="20"/>
                      <w:lang w:eastAsia="en-US"/>
                    </w:rPr>
                  </w:pPr>
                  <w:r w:rsidRPr="00D9754C">
                    <w:rPr>
                      <w:rFonts w:ascii="Fira Sans" w:eastAsia="Calibri" w:hAnsi="Fira Sans"/>
                      <w:sz w:val="20"/>
                      <w:szCs w:val="20"/>
                      <w:lang w:eastAsia="en-US"/>
                    </w:rPr>
                    <w:t>Per cercare di migliorare i livelli di internazionalizzazione</w:t>
                  </w:r>
                  <w:r>
                    <w:rPr>
                      <w:rFonts w:ascii="Fira Sans" w:eastAsia="Calibri" w:hAnsi="Fira Sans"/>
                      <w:sz w:val="20"/>
                      <w:szCs w:val="20"/>
                      <w:lang w:eastAsia="en-US"/>
                    </w:rPr>
                    <w:t xml:space="preserve"> d</w:t>
                  </w:r>
                  <w:r w:rsidR="001B6447">
                    <w:rPr>
                      <w:rFonts w:ascii="Fira Sans" w:eastAsia="Calibri" w:hAnsi="Fira Sans"/>
                      <w:sz w:val="20"/>
                      <w:szCs w:val="20"/>
                      <w:lang w:eastAsia="en-US"/>
                    </w:rPr>
                    <w:t xml:space="preserve">el CdS </w:t>
                  </w:r>
                  <w:r>
                    <w:rPr>
                      <w:rFonts w:ascii="Fira Sans" w:eastAsia="Calibri" w:hAnsi="Fira Sans"/>
                      <w:sz w:val="20"/>
                      <w:szCs w:val="20"/>
                      <w:lang w:eastAsia="en-US"/>
                    </w:rPr>
                    <w:t>EMMP</w:t>
                  </w:r>
                  <w:r w:rsidRPr="00D9754C">
                    <w:rPr>
                      <w:rFonts w:ascii="Fira Sans" w:eastAsia="Calibri" w:hAnsi="Fira Sans"/>
                      <w:sz w:val="20"/>
                      <w:szCs w:val="20"/>
                      <w:lang w:eastAsia="en-US"/>
                    </w:rPr>
                    <w:t xml:space="preserve"> si intendono adottare, o continuare a sviluppare (v. sottosezione C.1), le seguenti misure:</w:t>
                  </w:r>
                </w:p>
                <w:p w14:paraId="4AE74014" w14:textId="57C7E348" w:rsidR="00B704B4" w:rsidRPr="00D9754C" w:rsidRDefault="00284748" w:rsidP="00403540">
                  <w:pPr>
                    <w:pStyle w:val="Normale1"/>
                    <w:spacing w:line="276" w:lineRule="auto"/>
                    <w:rPr>
                      <w:rFonts w:ascii="Fira Sans" w:eastAsia="Calibri" w:hAnsi="Fira Sans"/>
                      <w:sz w:val="20"/>
                      <w:szCs w:val="20"/>
                      <w:lang w:eastAsia="en-US"/>
                    </w:rPr>
                  </w:pPr>
                  <w:r>
                    <w:rPr>
                      <w:rFonts w:ascii="Fira Sans" w:eastAsia="Calibri" w:hAnsi="Fira Sans"/>
                      <w:sz w:val="20"/>
                      <w:szCs w:val="20"/>
                      <w:lang w:eastAsia="en-US"/>
                    </w:rPr>
                    <w:t xml:space="preserve">1) </w:t>
                  </w:r>
                  <w:r w:rsidR="00B704B4" w:rsidRPr="00D9754C">
                    <w:rPr>
                      <w:rFonts w:ascii="Fira Sans" w:eastAsia="Calibri" w:hAnsi="Fira Sans"/>
                      <w:sz w:val="20"/>
                      <w:szCs w:val="20"/>
                      <w:lang w:eastAsia="en-US"/>
                    </w:rPr>
                    <w:t xml:space="preserve">Internazionalizzazione </w:t>
                  </w:r>
                  <w:r w:rsidR="00B704B4" w:rsidRPr="00E60CD2">
                    <w:rPr>
                      <w:rFonts w:ascii="Fira Sans" w:eastAsia="Calibri" w:hAnsi="Fira Sans"/>
                      <w:i/>
                      <w:iCs/>
                      <w:sz w:val="20"/>
                      <w:szCs w:val="20"/>
                      <w:lang w:eastAsia="en-US"/>
                    </w:rPr>
                    <w:t>outgoing</w:t>
                  </w:r>
                </w:p>
                <w:p w14:paraId="24922000" w14:textId="77777777" w:rsidR="00B704B4" w:rsidRPr="00D9754C" w:rsidRDefault="00B704B4" w:rsidP="00403540">
                  <w:pPr>
                    <w:pStyle w:val="Normale1"/>
                    <w:spacing w:line="276" w:lineRule="auto"/>
                    <w:rPr>
                      <w:rFonts w:ascii="Fira Sans" w:eastAsia="Calibri" w:hAnsi="Fira Sans"/>
                      <w:sz w:val="20"/>
                      <w:szCs w:val="20"/>
                      <w:lang w:eastAsia="en-US"/>
                    </w:rPr>
                  </w:pPr>
                  <w:r w:rsidRPr="00D9754C">
                    <w:rPr>
                      <w:rFonts w:ascii="Fira Sans" w:eastAsia="Calibri" w:hAnsi="Fira Sans"/>
                      <w:sz w:val="20"/>
                      <w:szCs w:val="20"/>
                      <w:lang w:eastAsia="en-US"/>
                    </w:rPr>
                    <w:t xml:space="preserve">Pur cercando di trovare ulteriori sedi universitarie estere </w:t>
                  </w:r>
                  <w:r w:rsidRPr="00D9754C">
                    <w:rPr>
                      <w:rFonts w:ascii="Fira Sans" w:eastAsia="Calibri" w:hAnsi="Fira Sans"/>
                      <w:sz w:val="20"/>
                      <w:szCs w:val="20"/>
                      <w:lang w:eastAsia="en-US"/>
                    </w:rPr>
                    <w:lastRenderedPageBreak/>
                    <w:t xml:space="preserve">interessate a rapporti di collaborazione e di scambio di studenti, si osserva che già ora le opportunità per gli studenti EMMP di svolgere esperienze formative all’estero (sedi Erasmus, corso di formazione presso l’Escola di Barcellona, double degree con UTB di Cartagena) sono numerose. Lo scarso livello di internazionalizzazione </w:t>
                  </w:r>
                  <w:r w:rsidRPr="00E60CD2">
                    <w:rPr>
                      <w:rFonts w:ascii="Fira Sans" w:eastAsia="Calibri" w:hAnsi="Fira Sans"/>
                      <w:i/>
                      <w:iCs/>
                      <w:sz w:val="20"/>
                      <w:szCs w:val="20"/>
                      <w:lang w:eastAsia="en-US"/>
                    </w:rPr>
                    <w:t>outgoing</w:t>
                  </w:r>
                  <w:r w:rsidRPr="00D9754C">
                    <w:rPr>
                      <w:rFonts w:ascii="Fira Sans" w:eastAsia="Calibri" w:hAnsi="Fira Sans"/>
                      <w:sz w:val="20"/>
                      <w:szCs w:val="20"/>
                      <w:lang w:eastAsia="en-US"/>
                    </w:rPr>
                    <w:t xml:space="preserve"> dipende dal fatto che tali opportunità non vengono </w:t>
                  </w:r>
                  <w:r>
                    <w:rPr>
                      <w:rFonts w:ascii="Fira Sans" w:eastAsia="Calibri" w:hAnsi="Fira Sans"/>
                      <w:sz w:val="20"/>
                      <w:szCs w:val="20"/>
                      <w:lang w:eastAsia="en-US"/>
                    </w:rPr>
                    <w:t xml:space="preserve">sufficientemente </w:t>
                  </w:r>
                  <w:r w:rsidRPr="00D9754C">
                    <w:rPr>
                      <w:rFonts w:ascii="Fira Sans" w:eastAsia="Calibri" w:hAnsi="Fira Sans"/>
                      <w:sz w:val="20"/>
                      <w:szCs w:val="20"/>
                      <w:lang w:eastAsia="en-US"/>
                    </w:rPr>
                    <w:t>sfruttate dagli studenti. Si ritiene</w:t>
                  </w:r>
                  <w:r>
                    <w:rPr>
                      <w:rFonts w:ascii="Fira Sans" w:eastAsia="Calibri" w:hAnsi="Fira Sans"/>
                      <w:sz w:val="20"/>
                      <w:szCs w:val="20"/>
                      <w:lang w:eastAsia="en-US"/>
                    </w:rPr>
                    <w:t>,</w:t>
                  </w:r>
                  <w:r w:rsidRPr="00D9754C">
                    <w:rPr>
                      <w:rFonts w:ascii="Fira Sans" w:eastAsia="Calibri" w:hAnsi="Fira Sans"/>
                      <w:sz w:val="20"/>
                      <w:szCs w:val="20"/>
                      <w:lang w:eastAsia="en-US"/>
                    </w:rPr>
                    <w:t xml:space="preserve"> pertanto</w:t>
                  </w:r>
                  <w:r>
                    <w:rPr>
                      <w:rFonts w:ascii="Fira Sans" w:eastAsia="Calibri" w:hAnsi="Fira Sans"/>
                      <w:sz w:val="20"/>
                      <w:szCs w:val="20"/>
                      <w:lang w:eastAsia="en-US"/>
                    </w:rPr>
                    <w:t>,</w:t>
                  </w:r>
                  <w:r w:rsidRPr="00D9754C">
                    <w:rPr>
                      <w:rFonts w:ascii="Fira Sans" w:eastAsia="Calibri" w:hAnsi="Fira Sans"/>
                      <w:sz w:val="20"/>
                      <w:szCs w:val="20"/>
                      <w:lang w:eastAsia="en-US"/>
                    </w:rPr>
                    <w:t xml:space="preserve"> utile migliorarne la conoscenza sia attraverso il sito web sia attraverso altri strumenti (incontri, messaggi informativi</w:t>
                  </w:r>
                  <w:r>
                    <w:rPr>
                      <w:rFonts w:ascii="Fira Sans" w:eastAsia="Calibri" w:hAnsi="Fira Sans"/>
                      <w:sz w:val="20"/>
                      <w:szCs w:val="20"/>
                      <w:lang w:eastAsia="en-US"/>
                    </w:rPr>
                    <w:t xml:space="preserve"> agli studenti</w:t>
                  </w:r>
                  <w:r w:rsidRPr="00D9754C">
                    <w:rPr>
                      <w:rFonts w:ascii="Fira Sans" w:eastAsia="Calibri" w:hAnsi="Fira Sans"/>
                      <w:sz w:val="20"/>
                      <w:szCs w:val="20"/>
                      <w:lang w:eastAsia="en-US"/>
                    </w:rPr>
                    <w:t>, ecc.)</w:t>
                  </w:r>
                  <w:r>
                    <w:rPr>
                      <w:rFonts w:ascii="Fira Sans" w:eastAsia="Calibri" w:hAnsi="Fira Sans"/>
                      <w:sz w:val="20"/>
                      <w:szCs w:val="20"/>
                      <w:lang w:eastAsia="en-US"/>
                    </w:rPr>
                    <w:t>;</w:t>
                  </w:r>
                </w:p>
                <w:p w14:paraId="14E26696" w14:textId="08A17311" w:rsidR="00B704B4" w:rsidRPr="00D9754C" w:rsidRDefault="00284748" w:rsidP="00403540">
                  <w:pPr>
                    <w:pStyle w:val="Normale1"/>
                    <w:spacing w:line="276" w:lineRule="auto"/>
                    <w:rPr>
                      <w:rFonts w:ascii="Fira Sans" w:eastAsia="Calibri" w:hAnsi="Fira Sans"/>
                      <w:sz w:val="20"/>
                      <w:szCs w:val="20"/>
                      <w:lang w:eastAsia="en-US"/>
                    </w:rPr>
                  </w:pPr>
                  <w:r>
                    <w:rPr>
                      <w:rFonts w:ascii="Fira Sans" w:eastAsia="Calibri" w:hAnsi="Fira Sans"/>
                      <w:sz w:val="20"/>
                      <w:szCs w:val="20"/>
                      <w:lang w:eastAsia="en-US"/>
                    </w:rPr>
                    <w:t xml:space="preserve">2) </w:t>
                  </w:r>
                  <w:r w:rsidR="00B704B4" w:rsidRPr="00D9754C">
                    <w:rPr>
                      <w:rFonts w:ascii="Fira Sans" w:eastAsia="Calibri" w:hAnsi="Fira Sans"/>
                      <w:sz w:val="20"/>
                      <w:szCs w:val="20"/>
                      <w:lang w:eastAsia="en-US"/>
                    </w:rPr>
                    <w:t xml:space="preserve">Internazionalizzazione </w:t>
                  </w:r>
                  <w:r w:rsidR="00B704B4" w:rsidRPr="00AF5768">
                    <w:rPr>
                      <w:rFonts w:ascii="Fira Sans" w:eastAsia="Calibri" w:hAnsi="Fira Sans"/>
                      <w:i/>
                      <w:iCs/>
                      <w:sz w:val="20"/>
                      <w:szCs w:val="20"/>
                      <w:lang w:eastAsia="en-US"/>
                    </w:rPr>
                    <w:t>incoming</w:t>
                  </w:r>
                </w:p>
                <w:p w14:paraId="778910B2" w14:textId="4C864003" w:rsidR="00B704B4" w:rsidRPr="00BE0649" w:rsidRDefault="00B704B4" w:rsidP="00403540">
                  <w:pPr>
                    <w:pStyle w:val="Paragrafoelenco"/>
                    <w:widowControl w:val="0"/>
                    <w:tabs>
                      <w:tab w:val="left" w:pos="259"/>
                    </w:tabs>
                    <w:spacing w:line="276" w:lineRule="auto"/>
                    <w:ind w:left="33"/>
                    <w:contextualSpacing w:val="0"/>
                    <w:rPr>
                      <w:rFonts w:ascii="Fira Sans" w:eastAsia="Calibri" w:hAnsi="Fira Sans"/>
                      <w:color w:val="002060"/>
                      <w:szCs w:val="20"/>
                      <w:lang w:eastAsia="en-US"/>
                    </w:rPr>
                  </w:pPr>
                  <w:r w:rsidRPr="00D9754C">
                    <w:rPr>
                      <w:rFonts w:ascii="Fira Sans" w:eastAsia="Calibri" w:hAnsi="Fira Sans"/>
                      <w:szCs w:val="20"/>
                      <w:lang w:eastAsia="en-US"/>
                    </w:rPr>
                    <w:t>Fattori esterni al di fuori del controllo del Consiglio del Corso di studi EMMP (v. sottosezione A.1, commento indicatore C.12) rendono difficile adottare misure di potenziamento dell’internazionalizzazione incoming realmente efficaci. Si intende, comunque, continuare a migliorare la versione inglese del sito web</w:t>
                  </w:r>
                  <w:r>
                    <w:rPr>
                      <w:rFonts w:ascii="Fira Sans" w:eastAsia="Calibri" w:hAnsi="Fira Sans"/>
                      <w:szCs w:val="20"/>
                      <w:lang w:eastAsia="en-US"/>
                    </w:rPr>
                    <w:t xml:space="preserve"> e gli altri canali di comunicazione</w:t>
                  </w:r>
                  <w:r w:rsidRPr="00D9754C">
                    <w:rPr>
                      <w:rFonts w:ascii="Fira Sans" w:eastAsia="Calibri" w:hAnsi="Fira Sans"/>
                      <w:szCs w:val="20"/>
                      <w:lang w:eastAsia="en-US"/>
                    </w:rPr>
                    <w:t>.</w:t>
                  </w:r>
                </w:p>
              </w:tc>
              <w:tc>
                <w:tcPr>
                  <w:tcW w:w="3859" w:type="dxa"/>
                </w:tcPr>
                <w:p w14:paraId="5F392D13" w14:textId="77777777" w:rsidR="00B704B4" w:rsidRPr="00BE0649" w:rsidRDefault="00B704B4" w:rsidP="00403540">
                  <w:pPr>
                    <w:pStyle w:val="Normale1"/>
                    <w:widowControl w:val="0"/>
                    <w:suppressAutoHyphens w:val="0"/>
                    <w:spacing w:line="276" w:lineRule="auto"/>
                    <w:rPr>
                      <w:rFonts w:ascii="Fira Sans" w:eastAsia="Calibri" w:hAnsi="Fira Sans"/>
                      <w:color w:val="002060"/>
                      <w:sz w:val="20"/>
                      <w:szCs w:val="20"/>
                      <w:lang w:eastAsia="en-US"/>
                    </w:rPr>
                  </w:pPr>
                </w:p>
                <w:p w14:paraId="1A3AC063" w14:textId="2087ADCD" w:rsidR="00284748" w:rsidRPr="00004E01" w:rsidRDefault="00284748" w:rsidP="00403540">
                  <w:pPr>
                    <w:pStyle w:val="Normale1"/>
                    <w:widowControl w:val="0"/>
                    <w:suppressAutoHyphens w:val="0"/>
                    <w:spacing w:line="276" w:lineRule="auto"/>
                    <w:rPr>
                      <w:rFonts w:ascii="Fira Sans" w:eastAsia="Calibri" w:hAnsi="Fira Sans"/>
                      <w:sz w:val="20"/>
                      <w:szCs w:val="20"/>
                      <w:lang w:eastAsia="en-US"/>
                    </w:rPr>
                  </w:pPr>
                  <w:r w:rsidRPr="00004E01">
                    <w:rPr>
                      <w:rFonts w:ascii="Fira Sans" w:eastAsia="Calibri" w:hAnsi="Fira Sans"/>
                      <w:sz w:val="20"/>
                      <w:szCs w:val="20"/>
                      <w:lang w:eastAsia="en-US"/>
                    </w:rPr>
                    <w:t>Per quanto concerne lo stato di avanzamento delle azioni si osserva quanto segue:</w:t>
                  </w:r>
                </w:p>
                <w:p w14:paraId="38FE3790" w14:textId="54183780" w:rsidR="00284748" w:rsidRPr="00004E01" w:rsidRDefault="00284748" w:rsidP="00403540">
                  <w:pPr>
                    <w:pStyle w:val="Normale1"/>
                    <w:widowControl w:val="0"/>
                    <w:suppressAutoHyphens w:val="0"/>
                    <w:spacing w:line="276" w:lineRule="auto"/>
                    <w:rPr>
                      <w:rFonts w:ascii="Fira Sans" w:eastAsia="Calibri" w:hAnsi="Fira Sans"/>
                      <w:sz w:val="20"/>
                      <w:szCs w:val="20"/>
                      <w:lang w:eastAsia="en-US"/>
                    </w:rPr>
                  </w:pPr>
                  <w:r w:rsidRPr="00004E01">
                    <w:rPr>
                      <w:rFonts w:ascii="Fira Sans" w:eastAsia="Calibri" w:hAnsi="Fira Sans"/>
                      <w:sz w:val="20"/>
                      <w:szCs w:val="20"/>
                      <w:lang w:eastAsia="en-US"/>
                    </w:rPr>
                    <w:t xml:space="preserve">1) Internazionalizzazione </w:t>
                  </w:r>
                  <w:r w:rsidRPr="00004E01">
                    <w:rPr>
                      <w:rFonts w:ascii="Fira Sans" w:eastAsia="Calibri" w:hAnsi="Fira Sans"/>
                      <w:i/>
                      <w:iCs/>
                      <w:sz w:val="20"/>
                      <w:szCs w:val="20"/>
                      <w:lang w:eastAsia="en-US"/>
                    </w:rPr>
                    <w:t>outgoing</w:t>
                  </w:r>
                </w:p>
                <w:p w14:paraId="1617F031" w14:textId="4B5B4442" w:rsidR="00F420BC" w:rsidRPr="00004E01" w:rsidRDefault="00284748" w:rsidP="00403540">
                  <w:pPr>
                    <w:pStyle w:val="Normale1"/>
                    <w:widowControl w:val="0"/>
                    <w:suppressAutoHyphens w:val="0"/>
                    <w:spacing w:line="276" w:lineRule="auto"/>
                    <w:rPr>
                      <w:rFonts w:ascii="Fira Sans" w:eastAsia="Calibri" w:hAnsi="Fira Sans"/>
                      <w:sz w:val="20"/>
                      <w:szCs w:val="20"/>
                      <w:lang w:eastAsia="en-US"/>
                    </w:rPr>
                  </w:pPr>
                  <w:r w:rsidRPr="00004E01">
                    <w:rPr>
                      <w:rFonts w:ascii="Fira Sans" w:eastAsia="Calibri" w:hAnsi="Fira Sans"/>
                      <w:sz w:val="20"/>
                      <w:szCs w:val="20"/>
                      <w:lang w:eastAsia="en-US"/>
                    </w:rPr>
                    <w:t xml:space="preserve">Gli sforzi per pervenire a nuovi accordi con sedi universitarie estere non </w:t>
                  </w:r>
                  <w:r w:rsidR="00F420BC" w:rsidRPr="00004E01">
                    <w:rPr>
                      <w:rFonts w:ascii="Fira Sans" w:eastAsia="Calibri" w:hAnsi="Fira Sans"/>
                      <w:sz w:val="20"/>
                      <w:szCs w:val="20"/>
                      <w:lang w:eastAsia="en-US"/>
                    </w:rPr>
                    <w:t xml:space="preserve">si sono ancora concretizzati </w:t>
                  </w:r>
                  <w:r w:rsidR="001B6447">
                    <w:rPr>
                      <w:rFonts w:ascii="Fira Sans" w:eastAsia="Calibri" w:hAnsi="Fira Sans"/>
                      <w:sz w:val="20"/>
                      <w:szCs w:val="20"/>
                      <w:lang w:eastAsia="en-US"/>
                    </w:rPr>
                    <w:t>nella firma di</w:t>
                  </w:r>
                  <w:r w:rsidR="00F420BC" w:rsidRPr="00004E01">
                    <w:rPr>
                      <w:rFonts w:ascii="Fira Sans" w:eastAsia="Calibri" w:hAnsi="Fira Sans"/>
                      <w:sz w:val="20"/>
                      <w:szCs w:val="20"/>
                      <w:lang w:eastAsia="en-US"/>
                    </w:rPr>
                    <w:t xml:space="preserve"> accordi. </w:t>
                  </w:r>
                  <w:r w:rsidR="001B6447">
                    <w:rPr>
                      <w:rFonts w:ascii="Fira Sans" w:eastAsia="Calibri" w:hAnsi="Fira Sans"/>
                      <w:sz w:val="20"/>
                      <w:szCs w:val="20"/>
                      <w:lang w:eastAsia="en-US"/>
                    </w:rPr>
                    <w:t>A tale proposito</w:t>
                  </w:r>
                  <w:r w:rsidR="00AF5768">
                    <w:rPr>
                      <w:rFonts w:ascii="Fira Sans" w:eastAsia="Calibri" w:hAnsi="Fira Sans"/>
                      <w:sz w:val="20"/>
                      <w:szCs w:val="20"/>
                      <w:lang w:eastAsia="en-US"/>
                    </w:rPr>
                    <w:t xml:space="preserve"> s</w:t>
                  </w:r>
                  <w:r w:rsidR="00F420BC" w:rsidRPr="00004E01">
                    <w:rPr>
                      <w:rFonts w:ascii="Fira Sans" w:eastAsia="Calibri" w:hAnsi="Fira Sans"/>
                      <w:sz w:val="20"/>
                      <w:szCs w:val="20"/>
                      <w:lang w:eastAsia="en-US"/>
                    </w:rPr>
                    <w:t xml:space="preserve">i conferma quanto già osservato nella Scheda di monitoraggio dell’anno scorso riguardo </w:t>
                  </w:r>
                  <w:r w:rsidR="00F420BC" w:rsidRPr="00004E01">
                    <w:rPr>
                      <w:rFonts w:ascii="Fira Sans" w:eastAsia="Calibri" w:hAnsi="Fira Sans"/>
                      <w:sz w:val="20"/>
                      <w:szCs w:val="20"/>
                      <w:lang w:eastAsia="en-US"/>
                    </w:rPr>
                    <w:lastRenderedPageBreak/>
                    <w:t xml:space="preserve">al fatto che il problema non consiste nella scarsità </w:t>
                  </w:r>
                  <w:r w:rsidR="00004E01" w:rsidRPr="00004E01">
                    <w:rPr>
                      <w:rFonts w:ascii="Fira Sans" w:eastAsia="Calibri" w:hAnsi="Fira Sans"/>
                      <w:sz w:val="20"/>
                      <w:szCs w:val="20"/>
                      <w:lang w:eastAsia="en-US"/>
                    </w:rPr>
                    <w:t xml:space="preserve">numerica </w:t>
                  </w:r>
                  <w:r w:rsidR="005F3142">
                    <w:rPr>
                      <w:rFonts w:ascii="Fira Sans" w:eastAsia="Calibri" w:hAnsi="Fira Sans"/>
                      <w:sz w:val="20"/>
                      <w:szCs w:val="20"/>
                      <w:lang w:eastAsia="en-US"/>
                    </w:rPr>
                    <w:t>delle opportunità di</w:t>
                  </w:r>
                  <w:r w:rsidR="00F420BC" w:rsidRPr="00004E01">
                    <w:rPr>
                      <w:rFonts w:ascii="Fira Sans" w:eastAsia="Calibri" w:hAnsi="Fira Sans"/>
                      <w:sz w:val="20"/>
                      <w:szCs w:val="20"/>
                      <w:lang w:eastAsia="en-US"/>
                    </w:rPr>
                    <w:t xml:space="preserve"> esperienze formative all’estero quanto </w:t>
                  </w:r>
                  <w:r w:rsidR="00004E01" w:rsidRPr="00004E01">
                    <w:rPr>
                      <w:rFonts w:ascii="Fira Sans" w:eastAsia="Calibri" w:hAnsi="Fira Sans"/>
                      <w:sz w:val="20"/>
                      <w:szCs w:val="20"/>
                      <w:lang w:eastAsia="en-US"/>
                    </w:rPr>
                    <w:t>nel</w:t>
                  </w:r>
                  <w:r w:rsidR="00AF5768">
                    <w:rPr>
                      <w:rFonts w:ascii="Fira Sans" w:eastAsia="Calibri" w:hAnsi="Fira Sans"/>
                      <w:sz w:val="20"/>
                      <w:szCs w:val="20"/>
                      <w:lang w:eastAsia="en-US"/>
                    </w:rPr>
                    <w:t>lo</w:t>
                  </w:r>
                  <w:r w:rsidR="00F420BC" w:rsidRPr="00004E01">
                    <w:rPr>
                      <w:rFonts w:ascii="Fira Sans" w:eastAsia="Calibri" w:hAnsi="Fira Sans"/>
                      <w:sz w:val="20"/>
                      <w:szCs w:val="20"/>
                      <w:lang w:eastAsia="en-US"/>
                    </w:rPr>
                    <w:t xml:space="preserve"> scarso interesse </w:t>
                  </w:r>
                  <w:r w:rsidR="00AF5768">
                    <w:rPr>
                      <w:rFonts w:ascii="Fira Sans" w:eastAsia="Calibri" w:hAnsi="Fira Sans"/>
                      <w:sz w:val="20"/>
                      <w:szCs w:val="20"/>
                      <w:lang w:eastAsia="en-US"/>
                    </w:rPr>
                    <w:t xml:space="preserve">da parte </w:t>
                  </w:r>
                  <w:r w:rsidR="00F420BC" w:rsidRPr="00004E01">
                    <w:rPr>
                      <w:rFonts w:ascii="Fira Sans" w:eastAsia="Calibri" w:hAnsi="Fira Sans"/>
                      <w:sz w:val="20"/>
                      <w:szCs w:val="20"/>
                      <w:lang w:eastAsia="en-US"/>
                    </w:rPr>
                    <w:t xml:space="preserve">degli studenti. </w:t>
                  </w:r>
                </w:p>
                <w:p w14:paraId="47826410" w14:textId="075686CD" w:rsidR="00F420BC" w:rsidRPr="00004E01" w:rsidRDefault="00F420BC" w:rsidP="00403540">
                  <w:pPr>
                    <w:pStyle w:val="Normale1"/>
                    <w:widowControl w:val="0"/>
                    <w:suppressAutoHyphens w:val="0"/>
                    <w:spacing w:line="276" w:lineRule="auto"/>
                    <w:rPr>
                      <w:rFonts w:ascii="Fira Sans" w:eastAsia="Calibri" w:hAnsi="Fira Sans"/>
                      <w:sz w:val="20"/>
                      <w:szCs w:val="20"/>
                      <w:lang w:eastAsia="en-US"/>
                    </w:rPr>
                  </w:pPr>
                  <w:r w:rsidRPr="00004E01">
                    <w:rPr>
                      <w:rFonts w:ascii="Fira Sans" w:eastAsia="Calibri" w:hAnsi="Fira Sans"/>
                      <w:sz w:val="20"/>
                      <w:szCs w:val="20"/>
                      <w:lang w:eastAsia="en-US"/>
                    </w:rPr>
                    <w:t xml:space="preserve">Ciò nonostante è continuato lo sforzo </w:t>
                  </w:r>
                  <w:r w:rsidR="00004E01" w:rsidRPr="00004E01">
                    <w:rPr>
                      <w:rFonts w:ascii="Fira Sans" w:eastAsia="Calibri" w:hAnsi="Fira Sans"/>
                      <w:sz w:val="20"/>
                      <w:szCs w:val="20"/>
                      <w:lang w:eastAsia="en-US"/>
                    </w:rPr>
                    <w:t>per</w:t>
                  </w:r>
                  <w:r w:rsidRPr="00004E01">
                    <w:rPr>
                      <w:rFonts w:ascii="Fira Sans" w:eastAsia="Calibri" w:hAnsi="Fira Sans"/>
                      <w:sz w:val="20"/>
                      <w:szCs w:val="20"/>
                      <w:lang w:eastAsia="en-US"/>
                    </w:rPr>
                    <w:t xml:space="preserve"> promuovere l’internazionalizzazione </w:t>
                  </w:r>
                  <w:r w:rsidRPr="00AF5768">
                    <w:rPr>
                      <w:rFonts w:ascii="Fira Sans" w:eastAsia="Calibri" w:hAnsi="Fira Sans"/>
                      <w:i/>
                      <w:iCs/>
                      <w:sz w:val="20"/>
                      <w:szCs w:val="20"/>
                      <w:lang w:eastAsia="en-US"/>
                    </w:rPr>
                    <w:t>outgoing</w:t>
                  </w:r>
                  <w:r w:rsidRPr="00004E01">
                    <w:rPr>
                      <w:rFonts w:ascii="Fira Sans" w:eastAsia="Calibri" w:hAnsi="Fira Sans"/>
                      <w:sz w:val="20"/>
                      <w:szCs w:val="20"/>
                      <w:lang w:eastAsia="en-US"/>
                    </w:rPr>
                    <w:t xml:space="preserve"> attraverso il sito </w:t>
                  </w:r>
                  <w:r w:rsidRPr="00AF5768">
                    <w:rPr>
                      <w:rFonts w:ascii="Fira Sans" w:eastAsia="Calibri" w:hAnsi="Fira Sans"/>
                      <w:i/>
                      <w:iCs/>
                      <w:sz w:val="20"/>
                      <w:szCs w:val="20"/>
                      <w:lang w:eastAsia="en-US"/>
                    </w:rPr>
                    <w:t>web</w:t>
                  </w:r>
                  <w:r w:rsidRPr="00004E01">
                    <w:rPr>
                      <w:rFonts w:ascii="Fira Sans" w:eastAsia="Calibri" w:hAnsi="Fira Sans"/>
                      <w:sz w:val="20"/>
                      <w:szCs w:val="20"/>
                      <w:lang w:eastAsia="en-US"/>
                    </w:rPr>
                    <w:t>, grazie anche alla creazione di uno specifico “</w:t>
                  </w:r>
                  <w:hyperlink r:id="rId14" w:history="1">
                    <w:r w:rsidRPr="00004E01">
                      <w:rPr>
                        <w:rStyle w:val="Collegamentoipertestuale"/>
                        <w:rFonts w:ascii="Fira Sans" w:eastAsia="Calibri" w:hAnsi="Fira Sans"/>
                        <w:color w:val="auto"/>
                        <w:sz w:val="20"/>
                        <w:szCs w:val="20"/>
                        <w:lang w:eastAsia="en-US"/>
                      </w:rPr>
                      <w:t>evento</w:t>
                    </w:r>
                  </w:hyperlink>
                  <w:r w:rsidRPr="00004E01">
                    <w:rPr>
                      <w:rFonts w:ascii="Fira Sans" w:eastAsia="Calibri" w:hAnsi="Fira Sans"/>
                      <w:sz w:val="20"/>
                      <w:szCs w:val="20"/>
                      <w:lang w:eastAsia="en-US"/>
                    </w:rPr>
                    <w:t xml:space="preserve">”, con appositi video di testimonianze di studenti e ex studenti, collocato in homepage del sito </w:t>
                  </w:r>
                  <w:r w:rsidRPr="00AF5768">
                    <w:rPr>
                      <w:rFonts w:ascii="Fira Sans" w:eastAsia="Calibri" w:hAnsi="Fira Sans"/>
                      <w:i/>
                      <w:iCs/>
                      <w:sz w:val="20"/>
                      <w:szCs w:val="20"/>
                      <w:lang w:eastAsia="en-US"/>
                    </w:rPr>
                    <w:t>web</w:t>
                  </w:r>
                  <w:r w:rsidRPr="00004E01">
                    <w:rPr>
                      <w:rFonts w:ascii="Fira Sans" w:eastAsia="Calibri" w:hAnsi="Fira Sans"/>
                      <w:sz w:val="20"/>
                      <w:szCs w:val="20"/>
                      <w:lang w:eastAsia="en-US"/>
                    </w:rPr>
                    <w:t xml:space="preserve"> del </w:t>
                  </w:r>
                  <w:r w:rsidR="00AF5768">
                    <w:rPr>
                      <w:rFonts w:ascii="Fira Sans" w:eastAsia="Calibri" w:hAnsi="Fira Sans"/>
                      <w:sz w:val="20"/>
                      <w:szCs w:val="20"/>
                      <w:lang w:eastAsia="en-US"/>
                    </w:rPr>
                    <w:t>CdS EMMP</w:t>
                  </w:r>
                  <w:r w:rsidRPr="00004E01">
                    <w:rPr>
                      <w:rFonts w:ascii="Fira Sans" w:eastAsia="Calibri" w:hAnsi="Fira Sans"/>
                      <w:sz w:val="20"/>
                      <w:szCs w:val="20"/>
                      <w:lang w:eastAsia="en-US"/>
                    </w:rPr>
                    <w:t xml:space="preserve"> e diffuso attraverso canali social.</w:t>
                  </w:r>
                </w:p>
                <w:p w14:paraId="41056641" w14:textId="376B26D4" w:rsidR="00F420BC" w:rsidRPr="00004E01" w:rsidRDefault="00F420BC" w:rsidP="00403540">
                  <w:pPr>
                    <w:pStyle w:val="Normale1"/>
                    <w:widowControl w:val="0"/>
                    <w:suppressAutoHyphens w:val="0"/>
                    <w:spacing w:line="276" w:lineRule="auto"/>
                    <w:rPr>
                      <w:rFonts w:ascii="Fira Sans" w:eastAsia="Calibri" w:hAnsi="Fira Sans"/>
                      <w:sz w:val="20"/>
                      <w:szCs w:val="20"/>
                      <w:lang w:eastAsia="en-US"/>
                    </w:rPr>
                  </w:pPr>
                  <w:r w:rsidRPr="00004E01">
                    <w:rPr>
                      <w:rFonts w:ascii="Fira Sans" w:eastAsia="Calibri" w:hAnsi="Fira Sans"/>
                      <w:sz w:val="20"/>
                      <w:szCs w:val="20"/>
                      <w:lang w:eastAsia="en-US"/>
                    </w:rPr>
                    <w:t xml:space="preserve">2) Internazionalizzazione </w:t>
                  </w:r>
                  <w:r w:rsidRPr="00004E01">
                    <w:rPr>
                      <w:rFonts w:ascii="Fira Sans" w:eastAsia="Calibri" w:hAnsi="Fira Sans"/>
                      <w:i/>
                      <w:iCs/>
                      <w:sz w:val="20"/>
                      <w:szCs w:val="20"/>
                      <w:lang w:eastAsia="en-US"/>
                    </w:rPr>
                    <w:t>incoming</w:t>
                  </w:r>
                </w:p>
                <w:p w14:paraId="577854D9" w14:textId="0BA248F7" w:rsidR="00004E01" w:rsidRPr="00004E01" w:rsidRDefault="00004E01" w:rsidP="00403540">
                  <w:pPr>
                    <w:widowControl w:val="0"/>
                    <w:tabs>
                      <w:tab w:val="left" w:pos="250"/>
                    </w:tabs>
                    <w:spacing w:line="276" w:lineRule="auto"/>
                    <w:rPr>
                      <w:rFonts w:ascii="Fira Sans" w:eastAsia="Century" w:hAnsi="Fira Sans" w:cs="Century"/>
                      <w:szCs w:val="20"/>
                    </w:rPr>
                  </w:pPr>
                  <w:r w:rsidRPr="00004E01">
                    <w:rPr>
                      <w:rFonts w:ascii="Fira Sans" w:eastAsia="Century" w:hAnsi="Fira Sans" w:cs="Century"/>
                      <w:szCs w:val="20"/>
                    </w:rPr>
                    <w:t xml:space="preserve">Come </w:t>
                  </w:r>
                  <w:r w:rsidR="00AF5768">
                    <w:rPr>
                      <w:rFonts w:ascii="Fira Sans" w:eastAsia="Century" w:hAnsi="Fira Sans" w:cs="Century"/>
                      <w:szCs w:val="20"/>
                    </w:rPr>
                    <w:t>ripetutamente messo in evidenza</w:t>
                  </w:r>
                  <w:r w:rsidRPr="00004E01">
                    <w:rPr>
                      <w:rFonts w:ascii="Fira Sans" w:eastAsia="Century" w:hAnsi="Fira Sans" w:cs="Century"/>
                      <w:szCs w:val="20"/>
                    </w:rPr>
                    <w:t xml:space="preserve">, le problematiche riguardanti la scarsa attrattività del </w:t>
                  </w:r>
                  <w:r w:rsidR="00AF5768">
                    <w:rPr>
                      <w:rFonts w:ascii="Fira Sans" w:eastAsia="Century" w:hAnsi="Fira Sans" w:cs="Century"/>
                      <w:szCs w:val="20"/>
                    </w:rPr>
                    <w:t>CdS</w:t>
                  </w:r>
                  <w:r w:rsidRPr="00004E01">
                    <w:rPr>
                      <w:rFonts w:ascii="Fira Sans" w:eastAsia="Century" w:hAnsi="Fira Sans" w:cs="Century"/>
                      <w:szCs w:val="20"/>
                    </w:rPr>
                    <w:t xml:space="preserve"> EMMP da parte di studenti stranieri sono in buona misura al di fuori del controllo del CCS. </w:t>
                  </w:r>
                </w:p>
                <w:p w14:paraId="60527586" w14:textId="039B0498" w:rsidR="00B704B4" w:rsidRPr="00F420BC" w:rsidRDefault="00AF5768" w:rsidP="00403540">
                  <w:pPr>
                    <w:widowControl w:val="0"/>
                    <w:tabs>
                      <w:tab w:val="left" w:pos="250"/>
                    </w:tabs>
                    <w:spacing w:line="276" w:lineRule="auto"/>
                    <w:rPr>
                      <w:rFonts w:ascii="Fira Sans" w:eastAsia="Century" w:hAnsi="Fira Sans" w:cs="Century"/>
                      <w:color w:val="002060"/>
                      <w:szCs w:val="20"/>
                    </w:rPr>
                  </w:pPr>
                  <w:r>
                    <w:rPr>
                      <w:rFonts w:ascii="Fira Sans" w:eastAsia="Century" w:hAnsi="Fira Sans" w:cs="Century"/>
                      <w:szCs w:val="20"/>
                    </w:rPr>
                    <w:t>Tuttavia, a</w:t>
                  </w:r>
                  <w:r w:rsidR="00004E01" w:rsidRPr="00004E01">
                    <w:rPr>
                      <w:rFonts w:ascii="Fira Sans" w:eastAsia="Century" w:hAnsi="Fira Sans" w:cs="Century"/>
                      <w:szCs w:val="20"/>
                    </w:rPr>
                    <w:t xml:space="preserve"> tale proposito si segnala </w:t>
                  </w:r>
                  <w:r>
                    <w:rPr>
                      <w:rFonts w:ascii="Fira Sans" w:eastAsia="Century" w:hAnsi="Fira Sans" w:cs="Century"/>
                      <w:szCs w:val="20"/>
                    </w:rPr>
                    <w:t>l’adozione</w:t>
                  </w:r>
                  <w:r w:rsidR="00004E01" w:rsidRPr="00004E01">
                    <w:rPr>
                      <w:rFonts w:ascii="Fira Sans" w:eastAsia="Century" w:hAnsi="Fira Sans" w:cs="Century"/>
                      <w:szCs w:val="20"/>
                    </w:rPr>
                    <w:t xml:space="preserve"> da parte dell’Ateno di un’apposita nuova piattaforma per le </w:t>
                  </w:r>
                  <w:r w:rsidR="00004E01" w:rsidRPr="00AF5768">
                    <w:rPr>
                      <w:rFonts w:ascii="Fira Sans" w:eastAsia="Century" w:hAnsi="Fira Sans" w:cs="Century"/>
                      <w:i/>
                      <w:iCs/>
                      <w:szCs w:val="20"/>
                    </w:rPr>
                    <w:t>applications</w:t>
                  </w:r>
                  <w:r w:rsidR="00004E01" w:rsidRPr="00004E01">
                    <w:rPr>
                      <w:rFonts w:ascii="Fira Sans" w:eastAsia="Century" w:hAnsi="Fira Sans" w:cs="Century"/>
                      <w:szCs w:val="20"/>
                    </w:rPr>
                    <w:t xml:space="preserve"> degli studenti extraunionali (</w:t>
                  </w:r>
                  <w:proofErr w:type="spellStart"/>
                  <w:r w:rsidR="00004E01" w:rsidRPr="00004E01">
                    <w:rPr>
                      <w:rFonts w:ascii="Fira Sans" w:eastAsia="Century" w:hAnsi="Fira Sans" w:cs="Century"/>
                      <w:szCs w:val="20"/>
                    </w:rPr>
                    <w:t>GenuaApply</w:t>
                  </w:r>
                  <w:proofErr w:type="spellEnd"/>
                  <w:r w:rsidR="00004E01" w:rsidRPr="00004E01">
                    <w:rPr>
                      <w:rFonts w:ascii="Fira Sans" w:eastAsia="Century" w:hAnsi="Fira Sans" w:cs="Century"/>
                      <w:szCs w:val="20"/>
                    </w:rPr>
                    <w:t xml:space="preserve">). </w:t>
                  </w:r>
                  <w:r>
                    <w:rPr>
                      <w:rFonts w:ascii="Fira Sans" w:eastAsia="Century" w:hAnsi="Fira Sans" w:cs="Century"/>
                      <w:szCs w:val="20"/>
                    </w:rPr>
                    <w:t>Riguardo al</w:t>
                  </w:r>
                  <w:r w:rsidR="00004E01" w:rsidRPr="00004E01">
                    <w:rPr>
                      <w:rFonts w:ascii="Fira Sans" w:eastAsia="Century" w:hAnsi="Fira Sans" w:cs="Century"/>
                      <w:szCs w:val="20"/>
                    </w:rPr>
                    <w:t xml:space="preserve">l’a.a. 2025/2026 sono pervenute circa cinquanta domande </w:t>
                  </w:r>
                  <w:r>
                    <w:rPr>
                      <w:rFonts w:ascii="Fira Sans" w:eastAsia="Century" w:hAnsi="Fira Sans" w:cs="Century"/>
                      <w:szCs w:val="20"/>
                    </w:rPr>
                    <w:t>delle quali ne</w:t>
                  </w:r>
                  <w:r w:rsidR="00004E01" w:rsidRPr="00004E01">
                    <w:rPr>
                      <w:rFonts w:ascii="Fira Sans" w:eastAsia="Century" w:hAnsi="Fira Sans" w:cs="Century"/>
                      <w:szCs w:val="20"/>
                    </w:rPr>
                    <w:t xml:space="preserve"> sono state accettate </w:t>
                  </w:r>
                  <w:r w:rsidR="005F3142">
                    <w:rPr>
                      <w:rFonts w:ascii="Fira Sans" w:eastAsia="Century" w:hAnsi="Fira Sans" w:cs="Century"/>
                      <w:szCs w:val="20"/>
                    </w:rPr>
                    <w:t>una quindicina</w:t>
                  </w:r>
                  <w:r w:rsidR="00004E01" w:rsidRPr="00004E01">
                    <w:rPr>
                      <w:rFonts w:ascii="Fira Sans" w:eastAsia="Century" w:hAnsi="Fira Sans" w:cs="Century"/>
                      <w:szCs w:val="20"/>
                    </w:rPr>
                    <w:t xml:space="preserve"> a condizione dell’ottenimento del visto e del superamento della verifica per la personale preparazione. </w:t>
                  </w:r>
                  <w:r w:rsidR="00B704B4" w:rsidRPr="00004E01">
                    <w:rPr>
                      <w:rFonts w:ascii="Fira Sans" w:eastAsia="Century" w:hAnsi="Fira Sans" w:cs="Century"/>
                      <w:szCs w:val="20"/>
                    </w:rPr>
                    <w:t xml:space="preserve"> </w:t>
                  </w:r>
                </w:p>
              </w:tc>
            </w:tr>
            <w:bookmarkEnd w:id="28"/>
          </w:tbl>
          <w:p w14:paraId="12A2C549" w14:textId="77777777" w:rsidR="00D03D94" w:rsidRPr="00BE0649" w:rsidRDefault="00D03D94" w:rsidP="00403540">
            <w:pPr>
              <w:pStyle w:val="Normale1"/>
              <w:spacing w:line="276" w:lineRule="auto"/>
              <w:rPr>
                <w:rFonts w:ascii="Fira Sans" w:eastAsia="Calibri" w:hAnsi="Fira Sans"/>
                <w:bCs/>
                <w:smallCaps/>
                <w:color w:val="002060"/>
                <w:sz w:val="18"/>
                <w:szCs w:val="18"/>
                <w:lang w:eastAsia="en-US"/>
              </w:rPr>
            </w:pPr>
          </w:p>
        </w:tc>
      </w:tr>
    </w:tbl>
    <w:p w14:paraId="17166EEE" w14:textId="40F6213E" w:rsidR="008321B5" w:rsidRPr="00BE0649" w:rsidRDefault="008321B5" w:rsidP="00403540">
      <w:pPr>
        <w:spacing w:line="276" w:lineRule="auto"/>
        <w:rPr>
          <w:color w:val="002060"/>
        </w:rPr>
      </w:pPr>
    </w:p>
    <w:p w14:paraId="49B8F602" w14:textId="77777777" w:rsidR="006D5B03" w:rsidRPr="00BE0649" w:rsidRDefault="006D5B03" w:rsidP="00403540">
      <w:pPr>
        <w:spacing w:line="276" w:lineRule="auto"/>
        <w:rPr>
          <w:color w:val="002060"/>
        </w:rPr>
      </w:pPr>
    </w:p>
    <w:p w14:paraId="38282153" w14:textId="77777777" w:rsidR="00F11738" w:rsidRPr="00BE0649" w:rsidRDefault="00F11738" w:rsidP="00403540">
      <w:pPr>
        <w:spacing w:line="276" w:lineRule="auto"/>
        <w:rPr>
          <w:color w:val="002060"/>
        </w:rPr>
      </w:pPr>
    </w:p>
    <w:p w14:paraId="5B08AFFF" w14:textId="77777777" w:rsidR="006D5B03" w:rsidRPr="00BE0649" w:rsidRDefault="006D5B03" w:rsidP="00403540">
      <w:pPr>
        <w:pStyle w:val="Normale1"/>
        <w:spacing w:line="276" w:lineRule="auto"/>
        <w:rPr>
          <w:rFonts w:ascii="Fira Sans" w:hAnsi="Fira Sans"/>
          <w:bCs/>
          <w:color w:val="002060"/>
          <w:sz w:val="18"/>
          <w:szCs w:val="18"/>
          <w:lang w:eastAsia="en-US"/>
        </w:rPr>
      </w:pPr>
    </w:p>
    <w:p w14:paraId="72636EC2" w14:textId="77777777" w:rsidR="00B176E3" w:rsidRPr="00BE0649" w:rsidRDefault="00B176E3" w:rsidP="00403540">
      <w:pPr>
        <w:spacing w:line="276" w:lineRule="auto"/>
        <w:rPr>
          <w:color w:val="002060"/>
        </w:rPr>
      </w:pPr>
    </w:p>
    <w:sectPr w:rsidR="00B176E3" w:rsidRPr="00BE0649" w:rsidSect="00EE758F">
      <w:footerReference w:type="default" r:id="rId15"/>
      <w:footerReference w:type="first" r:id="rId16"/>
      <w:pgSz w:w="11906" w:h="16838"/>
      <w:pgMar w:top="1134" w:right="1247" w:bottom="1134" w:left="1247" w:header="567" w:footer="567" w:gutter="0"/>
      <w:pgNumType w:start="1"/>
      <w:cols w:space="720"/>
      <w:formProt w:val="0"/>
      <w:titlePg/>
      <w:docGrid w:linePitch="360" w:charSpace="-8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DC4A9" w14:textId="77777777" w:rsidR="004E152C" w:rsidRDefault="004E152C" w:rsidP="00BC6E8E">
      <w:r>
        <w:separator/>
      </w:r>
    </w:p>
  </w:endnote>
  <w:endnote w:type="continuationSeparator" w:id="0">
    <w:p w14:paraId="38A4D68F" w14:textId="77777777" w:rsidR="004E152C" w:rsidRDefault="004E152C" w:rsidP="00BC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iraSans,Italic">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FiraSans,Bold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557430"/>
      <w:docPartObj>
        <w:docPartGallery w:val="Page Numbers (Bottom of Page)"/>
        <w:docPartUnique/>
      </w:docPartObj>
    </w:sdtPr>
    <w:sdtContent>
      <w:p w14:paraId="341A1886" w14:textId="55A29CE1" w:rsidR="00BC6E8E" w:rsidRDefault="00BC6E8E">
        <w:pPr>
          <w:pStyle w:val="Pidipagina"/>
          <w:jc w:val="center"/>
        </w:pPr>
        <w:r>
          <w:fldChar w:fldCharType="begin"/>
        </w:r>
        <w:r>
          <w:instrText>PAGE   \* MERGEFORMAT</w:instrText>
        </w:r>
        <w:r>
          <w:fldChar w:fldCharType="separate"/>
        </w:r>
        <w:r w:rsidR="007F585C">
          <w:rPr>
            <w:noProof/>
          </w:rPr>
          <w:t>1</w:t>
        </w:r>
        <w:r>
          <w:fldChar w:fldCharType="end"/>
        </w:r>
      </w:p>
    </w:sdtContent>
  </w:sdt>
  <w:p w14:paraId="51F34D1D" w14:textId="77777777" w:rsidR="00BC6E8E" w:rsidRDefault="00BC6E8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479894"/>
      <w:docPartObj>
        <w:docPartGallery w:val="Page Numbers (Bottom of Page)"/>
        <w:docPartUnique/>
      </w:docPartObj>
    </w:sdtPr>
    <w:sdtContent>
      <w:p w14:paraId="076045E5" w14:textId="7F0C4BA1" w:rsidR="00EE758F" w:rsidRDefault="00EE758F">
        <w:pPr>
          <w:pStyle w:val="Pidipagina"/>
          <w:jc w:val="center"/>
        </w:pPr>
        <w:r>
          <w:fldChar w:fldCharType="begin"/>
        </w:r>
        <w:r>
          <w:instrText>PAGE   \* MERGEFORMAT</w:instrText>
        </w:r>
        <w:r>
          <w:fldChar w:fldCharType="separate"/>
        </w:r>
        <w:r>
          <w:t>2</w:t>
        </w:r>
        <w:r>
          <w:fldChar w:fldCharType="end"/>
        </w:r>
      </w:p>
    </w:sdtContent>
  </w:sdt>
  <w:p w14:paraId="4ECF7249" w14:textId="77777777" w:rsidR="00EE758F" w:rsidRDefault="00EE75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2C39" w14:textId="77777777" w:rsidR="004E152C" w:rsidRDefault="004E152C" w:rsidP="00BC6E8E">
      <w:r>
        <w:separator/>
      </w:r>
    </w:p>
  </w:footnote>
  <w:footnote w:type="continuationSeparator" w:id="0">
    <w:p w14:paraId="2C343691" w14:textId="77777777" w:rsidR="004E152C" w:rsidRDefault="004E152C" w:rsidP="00BC6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B7435"/>
    <w:multiLevelType w:val="hybridMultilevel"/>
    <w:tmpl w:val="9A843854"/>
    <w:lvl w:ilvl="0" w:tplc="2B888C1C">
      <w:start w:val="1"/>
      <w:numFmt w:val="decimal"/>
      <w:lvlText w:val="%1."/>
      <w:lvlJc w:val="left"/>
      <w:pPr>
        <w:ind w:left="720" w:hanging="360"/>
      </w:pPr>
      <w:rPr>
        <w:rFonts w:eastAsia="Century" w:cs="Century"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7FB250B"/>
    <w:multiLevelType w:val="hybridMultilevel"/>
    <w:tmpl w:val="EEFA8050"/>
    <w:lvl w:ilvl="0" w:tplc="E2403E20">
      <w:start w:val="1"/>
      <w:numFmt w:val="decimal"/>
      <w:lvlText w:val="%1)"/>
      <w:lvlJc w:val="left"/>
      <w:pPr>
        <w:ind w:left="720" w:hanging="360"/>
      </w:pPr>
      <w:rPr>
        <w:rFonts w:ascii="Fira Sans" w:eastAsia="Century" w:hAnsi="Fira Sans" w:cs="Century"/>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E140FCD"/>
    <w:multiLevelType w:val="hybridMultilevel"/>
    <w:tmpl w:val="D3DC3BB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24A2FE4"/>
    <w:multiLevelType w:val="hybridMultilevel"/>
    <w:tmpl w:val="2EA82BB8"/>
    <w:lvl w:ilvl="0" w:tplc="F1E221C6">
      <w:start w:val="1"/>
      <w:numFmt w:val="decimal"/>
      <w:lvlText w:val="%1)"/>
      <w:lvlJc w:val="left"/>
      <w:pPr>
        <w:ind w:left="720" w:hanging="360"/>
      </w:pPr>
      <w:rPr>
        <w:rFonts w:asciiTheme="minorHAnsi" w:eastAsia="Times New Roman" w:hAnsiTheme="minorHAnsi" w:cstheme="minorHAnsi" w:hint="default"/>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32D24AB"/>
    <w:multiLevelType w:val="hybridMultilevel"/>
    <w:tmpl w:val="9C8627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88A7858"/>
    <w:multiLevelType w:val="hybridMultilevel"/>
    <w:tmpl w:val="67861BB4"/>
    <w:lvl w:ilvl="0" w:tplc="E9C61328">
      <w:start w:val="3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E7E63B4"/>
    <w:multiLevelType w:val="hybridMultilevel"/>
    <w:tmpl w:val="608C426C"/>
    <w:lvl w:ilvl="0" w:tplc="8278C588">
      <w:start w:val="1"/>
      <w:numFmt w:val="decimal"/>
      <w:lvlText w:val="%1."/>
      <w:lvlJc w:val="left"/>
      <w:pPr>
        <w:ind w:left="392" w:hanging="360"/>
      </w:pPr>
      <w:rPr>
        <w:rFonts w:eastAsia="Calibri" w:cs="Times New Roman" w:hint="default"/>
        <w:b w:val="0"/>
        <w:bCs w:val="0"/>
      </w:rPr>
    </w:lvl>
    <w:lvl w:ilvl="1" w:tplc="04100019" w:tentative="1">
      <w:start w:val="1"/>
      <w:numFmt w:val="lowerLetter"/>
      <w:lvlText w:val="%2."/>
      <w:lvlJc w:val="left"/>
      <w:pPr>
        <w:ind w:left="1112" w:hanging="360"/>
      </w:pPr>
    </w:lvl>
    <w:lvl w:ilvl="2" w:tplc="0410001B" w:tentative="1">
      <w:start w:val="1"/>
      <w:numFmt w:val="lowerRoman"/>
      <w:lvlText w:val="%3."/>
      <w:lvlJc w:val="right"/>
      <w:pPr>
        <w:ind w:left="1832" w:hanging="180"/>
      </w:pPr>
    </w:lvl>
    <w:lvl w:ilvl="3" w:tplc="0410000F" w:tentative="1">
      <w:start w:val="1"/>
      <w:numFmt w:val="decimal"/>
      <w:lvlText w:val="%4."/>
      <w:lvlJc w:val="left"/>
      <w:pPr>
        <w:ind w:left="2552" w:hanging="360"/>
      </w:pPr>
    </w:lvl>
    <w:lvl w:ilvl="4" w:tplc="04100019" w:tentative="1">
      <w:start w:val="1"/>
      <w:numFmt w:val="lowerLetter"/>
      <w:lvlText w:val="%5."/>
      <w:lvlJc w:val="left"/>
      <w:pPr>
        <w:ind w:left="3272" w:hanging="360"/>
      </w:pPr>
    </w:lvl>
    <w:lvl w:ilvl="5" w:tplc="0410001B" w:tentative="1">
      <w:start w:val="1"/>
      <w:numFmt w:val="lowerRoman"/>
      <w:lvlText w:val="%6."/>
      <w:lvlJc w:val="right"/>
      <w:pPr>
        <w:ind w:left="3992" w:hanging="180"/>
      </w:pPr>
    </w:lvl>
    <w:lvl w:ilvl="6" w:tplc="0410000F" w:tentative="1">
      <w:start w:val="1"/>
      <w:numFmt w:val="decimal"/>
      <w:lvlText w:val="%7."/>
      <w:lvlJc w:val="left"/>
      <w:pPr>
        <w:ind w:left="4712" w:hanging="360"/>
      </w:pPr>
    </w:lvl>
    <w:lvl w:ilvl="7" w:tplc="04100019" w:tentative="1">
      <w:start w:val="1"/>
      <w:numFmt w:val="lowerLetter"/>
      <w:lvlText w:val="%8."/>
      <w:lvlJc w:val="left"/>
      <w:pPr>
        <w:ind w:left="5432" w:hanging="360"/>
      </w:pPr>
    </w:lvl>
    <w:lvl w:ilvl="8" w:tplc="0410001B" w:tentative="1">
      <w:start w:val="1"/>
      <w:numFmt w:val="lowerRoman"/>
      <w:lvlText w:val="%9."/>
      <w:lvlJc w:val="right"/>
      <w:pPr>
        <w:ind w:left="6152" w:hanging="180"/>
      </w:pPr>
    </w:lvl>
  </w:abstractNum>
  <w:abstractNum w:abstractNumId="7" w15:restartNumberingAfterBreak="0">
    <w:nsid w:val="67F7410F"/>
    <w:multiLevelType w:val="hybridMultilevel"/>
    <w:tmpl w:val="6C7649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57E2827"/>
    <w:multiLevelType w:val="hybridMultilevel"/>
    <w:tmpl w:val="CC940136"/>
    <w:lvl w:ilvl="0" w:tplc="FC6A3578">
      <w:start w:val="1"/>
      <w:numFmt w:val="decimal"/>
      <w:lvlText w:val="%1)"/>
      <w:lvlJc w:val="left"/>
      <w:pPr>
        <w:ind w:left="720" w:hanging="360"/>
      </w:pPr>
      <w:rPr>
        <w:rFonts w:eastAsia="Calibri" w:cs="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1730366">
    <w:abstractNumId w:val="8"/>
  </w:num>
  <w:num w:numId="2" w16cid:durableId="599919223">
    <w:abstractNumId w:val="1"/>
  </w:num>
  <w:num w:numId="3" w16cid:durableId="375741846">
    <w:abstractNumId w:val="4"/>
  </w:num>
  <w:num w:numId="4" w16cid:durableId="1298149361">
    <w:abstractNumId w:val="3"/>
  </w:num>
  <w:num w:numId="5" w16cid:durableId="1768111197">
    <w:abstractNumId w:val="5"/>
  </w:num>
  <w:num w:numId="6" w16cid:durableId="471296009">
    <w:abstractNumId w:val="0"/>
  </w:num>
  <w:num w:numId="7" w16cid:durableId="390277855">
    <w:abstractNumId w:val="6"/>
  </w:num>
  <w:num w:numId="8" w16cid:durableId="641354204">
    <w:abstractNumId w:val="2"/>
  </w:num>
  <w:num w:numId="9" w16cid:durableId="5511183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17"/>
    <w:rsid w:val="0000065D"/>
    <w:rsid w:val="00004E01"/>
    <w:rsid w:val="00010D47"/>
    <w:rsid w:val="0001370C"/>
    <w:rsid w:val="00013AE0"/>
    <w:rsid w:val="000404C7"/>
    <w:rsid w:val="00042045"/>
    <w:rsid w:val="0004436E"/>
    <w:rsid w:val="00050738"/>
    <w:rsid w:val="00051909"/>
    <w:rsid w:val="00052A80"/>
    <w:rsid w:val="000554A5"/>
    <w:rsid w:val="000672CE"/>
    <w:rsid w:val="00067542"/>
    <w:rsid w:val="00067DA8"/>
    <w:rsid w:val="00070607"/>
    <w:rsid w:val="00084E98"/>
    <w:rsid w:val="0009022C"/>
    <w:rsid w:val="000903F6"/>
    <w:rsid w:val="00095DB5"/>
    <w:rsid w:val="000A102B"/>
    <w:rsid w:val="000A127E"/>
    <w:rsid w:val="000A5C1E"/>
    <w:rsid w:val="000B2073"/>
    <w:rsid w:val="000B5A18"/>
    <w:rsid w:val="000B7B4B"/>
    <w:rsid w:val="000C009B"/>
    <w:rsid w:val="000C1BBF"/>
    <w:rsid w:val="000C255E"/>
    <w:rsid w:val="000C34A2"/>
    <w:rsid w:val="001074A4"/>
    <w:rsid w:val="00113E7A"/>
    <w:rsid w:val="00117910"/>
    <w:rsid w:val="00125E15"/>
    <w:rsid w:val="001272CD"/>
    <w:rsid w:val="00130DCD"/>
    <w:rsid w:val="0013627C"/>
    <w:rsid w:val="001452DE"/>
    <w:rsid w:val="00145FCE"/>
    <w:rsid w:val="001537C7"/>
    <w:rsid w:val="00164218"/>
    <w:rsid w:val="00172059"/>
    <w:rsid w:val="00174BF1"/>
    <w:rsid w:val="00177E2C"/>
    <w:rsid w:val="00183C56"/>
    <w:rsid w:val="00184B1A"/>
    <w:rsid w:val="00190282"/>
    <w:rsid w:val="00191CE3"/>
    <w:rsid w:val="001A0D96"/>
    <w:rsid w:val="001A1987"/>
    <w:rsid w:val="001B3EA5"/>
    <w:rsid w:val="001B4CD8"/>
    <w:rsid w:val="001B5816"/>
    <w:rsid w:val="001B6447"/>
    <w:rsid w:val="001C3CDF"/>
    <w:rsid w:val="001D0D90"/>
    <w:rsid w:val="001D3413"/>
    <w:rsid w:val="001D688C"/>
    <w:rsid w:val="001D689A"/>
    <w:rsid w:val="001E21D0"/>
    <w:rsid w:val="001E4C17"/>
    <w:rsid w:val="001F480F"/>
    <w:rsid w:val="001F6B04"/>
    <w:rsid w:val="00201979"/>
    <w:rsid w:val="00205135"/>
    <w:rsid w:val="0021095C"/>
    <w:rsid w:val="002271E6"/>
    <w:rsid w:val="00227E32"/>
    <w:rsid w:val="002339C5"/>
    <w:rsid w:val="00234011"/>
    <w:rsid w:val="002402A4"/>
    <w:rsid w:val="002452FB"/>
    <w:rsid w:val="002477A7"/>
    <w:rsid w:val="00250DE4"/>
    <w:rsid w:val="00250E46"/>
    <w:rsid w:val="002538BE"/>
    <w:rsid w:val="002607CC"/>
    <w:rsid w:val="002759F2"/>
    <w:rsid w:val="00284748"/>
    <w:rsid w:val="00286185"/>
    <w:rsid w:val="002865EA"/>
    <w:rsid w:val="0029200D"/>
    <w:rsid w:val="00292B6E"/>
    <w:rsid w:val="00294FFC"/>
    <w:rsid w:val="00295D02"/>
    <w:rsid w:val="002975E4"/>
    <w:rsid w:val="002A6672"/>
    <w:rsid w:val="002A6866"/>
    <w:rsid w:val="002B1DDB"/>
    <w:rsid w:val="002C3FF4"/>
    <w:rsid w:val="002E10A5"/>
    <w:rsid w:val="002E207E"/>
    <w:rsid w:val="002E22F8"/>
    <w:rsid w:val="002F715F"/>
    <w:rsid w:val="0030506E"/>
    <w:rsid w:val="00316F4D"/>
    <w:rsid w:val="003213ED"/>
    <w:rsid w:val="00343ED1"/>
    <w:rsid w:val="003517A3"/>
    <w:rsid w:val="00363709"/>
    <w:rsid w:val="003664D3"/>
    <w:rsid w:val="00371847"/>
    <w:rsid w:val="00373616"/>
    <w:rsid w:val="00384F6D"/>
    <w:rsid w:val="003B63D5"/>
    <w:rsid w:val="003B721A"/>
    <w:rsid w:val="003C0985"/>
    <w:rsid w:val="003C4C1A"/>
    <w:rsid w:val="003D15EC"/>
    <w:rsid w:val="003D5182"/>
    <w:rsid w:val="003D6C5D"/>
    <w:rsid w:val="003E1986"/>
    <w:rsid w:val="004003E9"/>
    <w:rsid w:val="0040295E"/>
    <w:rsid w:val="00403540"/>
    <w:rsid w:val="00427CFA"/>
    <w:rsid w:val="00433DE6"/>
    <w:rsid w:val="0044017F"/>
    <w:rsid w:val="0044772D"/>
    <w:rsid w:val="00452A67"/>
    <w:rsid w:val="00456A5C"/>
    <w:rsid w:val="004576F2"/>
    <w:rsid w:val="004629C8"/>
    <w:rsid w:val="004632EC"/>
    <w:rsid w:val="00465A75"/>
    <w:rsid w:val="00470A2B"/>
    <w:rsid w:val="00471C45"/>
    <w:rsid w:val="00477F5E"/>
    <w:rsid w:val="00483D21"/>
    <w:rsid w:val="00491709"/>
    <w:rsid w:val="004921F3"/>
    <w:rsid w:val="004A3F18"/>
    <w:rsid w:val="004B518F"/>
    <w:rsid w:val="004B553A"/>
    <w:rsid w:val="004B585D"/>
    <w:rsid w:val="004C70BF"/>
    <w:rsid w:val="004C73B2"/>
    <w:rsid w:val="004E152C"/>
    <w:rsid w:val="004F3A2A"/>
    <w:rsid w:val="004F600E"/>
    <w:rsid w:val="00501101"/>
    <w:rsid w:val="0050186E"/>
    <w:rsid w:val="00511A1D"/>
    <w:rsid w:val="00511D59"/>
    <w:rsid w:val="00515165"/>
    <w:rsid w:val="00534658"/>
    <w:rsid w:val="00535BA6"/>
    <w:rsid w:val="00536DC3"/>
    <w:rsid w:val="005375C1"/>
    <w:rsid w:val="005400CA"/>
    <w:rsid w:val="005428E3"/>
    <w:rsid w:val="0054778D"/>
    <w:rsid w:val="005534E0"/>
    <w:rsid w:val="005543E0"/>
    <w:rsid w:val="00573E0F"/>
    <w:rsid w:val="00595FAF"/>
    <w:rsid w:val="005A190E"/>
    <w:rsid w:val="005E3E1A"/>
    <w:rsid w:val="005E47EE"/>
    <w:rsid w:val="005F3142"/>
    <w:rsid w:val="005F688F"/>
    <w:rsid w:val="0060148A"/>
    <w:rsid w:val="006022E4"/>
    <w:rsid w:val="00606B79"/>
    <w:rsid w:val="00616194"/>
    <w:rsid w:val="006229B7"/>
    <w:rsid w:val="00630F22"/>
    <w:rsid w:val="0063219D"/>
    <w:rsid w:val="006520B0"/>
    <w:rsid w:val="00671A5E"/>
    <w:rsid w:val="00680445"/>
    <w:rsid w:val="006A09DE"/>
    <w:rsid w:val="006B2A3B"/>
    <w:rsid w:val="006B5FED"/>
    <w:rsid w:val="006B6B5C"/>
    <w:rsid w:val="006C0BAF"/>
    <w:rsid w:val="006C40A6"/>
    <w:rsid w:val="006C60BB"/>
    <w:rsid w:val="006D5B03"/>
    <w:rsid w:val="006D708D"/>
    <w:rsid w:val="006F1DD7"/>
    <w:rsid w:val="006F200A"/>
    <w:rsid w:val="006F570C"/>
    <w:rsid w:val="006F5AF8"/>
    <w:rsid w:val="006F71A8"/>
    <w:rsid w:val="007049F3"/>
    <w:rsid w:val="007056B0"/>
    <w:rsid w:val="007101A9"/>
    <w:rsid w:val="00711118"/>
    <w:rsid w:val="00712642"/>
    <w:rsid w:val="00713CBB"/>
    <w:rsid w:val="00715FE8"/>
    <w:rsid w:val="0072200E"/>
    <w:rsid w:val="0072623C"/>
    <w:rsid w:val="007317C4"/>
    <w:rsid w:val="007337A0"/>
    <w:rsid w:val="00736012"/>
    <w:rsid w:val="00741DBC"/>
    <w:rsid w:val="007420B6"/>
    <w:rsid w:val="00743E03"/>
    <w:rsid w:val="0074780C"/>
    <w:rsid w:val="00754C18"/>
    <w:rsid w:val="00754ED4"/>
    <w:rsid w:val="00764E29"/>
    <w:rsid w:val="00771EA8"/>
    <w:rsid w:val="007726E2"/>
    <w:rsid w:val="00776FFC"/>
    <w:rsid w:val="00784A1D"/>
    <w:rsid w:val="00790CCE"/>
    <w:rsid w:val="007961F0"/>
    <w:rsid w:val="007A085A"/>
    <w:rsid w:val="007A2733"/>
    <w:rsid w:val="007A31E7"/>
    <w:rsid w:val="007A7652"/>
    <w:rsid w:val="007B00E7"/>
    <w:rsid w:val="007C0A7B"/>
    <w:rsid w:val="007C2FDF"/>
    <w:rsid w:val="007C5849"/>
    <w:rsid w:val="007D19A7"/>
    <w:rsid w:val="007E13DA"/>
    <w:rsid w:val="007E345B"/>
    <w:rsid w:val="007E4C8A"/>
    <w:rsid w:val="007F585C"/>
    <w:rsid w:val="008005C3"/>
    <w:rsid w:val="008052E7"/>
    <w:rsid w:val="008065BD"/>
    <w:rsid w:val="008108CC"/>
    <w:rsid w:val="00822D6D"/>
    <w:rsid w:val="00824904"/>
    <w:rsid w:val="00825AB5"/>
    <w:rsid w:val="008321B5"/>
    <w:rsid w:val="008329B9"/>
    <w:rsid w:val="00835153"/>
    <w:rsid w:val="00835D44"/>
    <w:rsid w:val="008436F3"/>
    <w:rsid w:val="0084373C"/>
    <w:rsid w:val="00844B52"/>
    <w:rsid w:val="008605C7"/>
    <w:rsid w:val="0087311D"/>
    <w:rsid w:val="00877D3F"/>
    <w:rsid w:val="00882DAE"/>
    <w:rsid w:val="00885DF5"/>
    <w:rsid w:val="0089240A"/>
    <w:rsid w:val="0089310F"/>
    <w:rsid w:val="00896BEF"/>
    <w:rsid w:val="008A02A6"/>
    <w:rsid w:val="008A0791"/>
    <w:rsid w:val="008A21B0"/>
    <w:rsid w:val="008A4BA2"/>
    <w:rsid w:val="008B2176"/>
    <w:rsid w:val="008C46BA"/>
    <w:rsid w:val="008C46E9"/>
    <w:rsid w:val="008D0CDD"/>
    <w:rsid w:val="008D6CF4"/>
    <w:rsid w:val="008E5EAA"/>
    <w:rsid w:val="008E709E"/>
    <w:rsid w:val="008E78BA"/>
    <w:rsid w:val="008F1ADC"/>
    <w:rsid w:val="008F4CEB"/>
    <w:rsid w:val="008F6E53"/>
    <w:rsid w:val="009044A4"/>
    <w:rsid w:val="0091001B"/>
    <w:rsid w:val="0091143B"/>
    <w:rsid w:val="00922E72"/>
    <w:rsid w:val="0092532F"/>
    <w:rsid w:val="00934E39"/>
    <w:rsid w:val="009472B0"/>
    <w:rsid w:val="00950600"/>
    <w:rsid w:val="00955A0E"/>
    <w:rsid w:val="00957BAB"/>
    <w:rsid w:val="00957C37"/>
    <w:rsid w:val="0096276B"/>
    <w:rsid w:val="009650ED"/>
    <w:rsid w:val="00965AE5"/>
    <w:rsid w:val="00967953"/>
    <w:rsid w:val="00972E09"/>
    <w:rsid w:val="00976A2A"/>
    <w:rsid w:val="00977993"/>
    <w:rsid w:val="009803E2"/>
    <w:rsid w:val="00980F7F"/>
    <w:rsid w:val="0098549F"/>
    <w:rsid w:val="00987635"/>
    <w:rsid w:val="0099023A"/>
    <w:rsid w:val="00995AA0"/>
    <w:rsid w:val="009A6CAB"/>
    <w:rsid w:val="009D2D0C"/>
    <w:rsid w:val="009D71A2"/>
    <w:rsid w:val="009E5262"/>
    <w:rsid w:val="009E63D3"/>
    <w:rsid w:val="00A05BB4"/>
    <w:rsid w:val="00A1011F"/>
    <w:rsid w:val="00A251A9"/>
    <w:rsid w:val="00A32946"/>
    <w:rsid w:val="00A41C36"/>
    <w:rsid w:val="00A43545"/>
    <w:rsid w:val="00A52CAC"/>
    <w:rsid w:val="00A52E59"/>
    <w:rsid w:val="00A552D7"/>
    <w:rsid w:val="00A568D5"/>
    <w:rsid w:val="00A62829"/>
    <w:rsid w:val="00A663FF"/>
    <w:rsid w:val="00A66983"/>
    <w:rsid w:val="00A72210"/>
    <w:rsid w:val="00A751B1"/>
    <w:rsid w:val="00A805AF"/>
    <w:rsid w:val="00A8171C"/>
    <w:rsid w:val="00A81E57"/>
    <w:rsid w:val="00A9029B"/>
    <w:rsid w:val="00A972E6"/>
    <w:rsid w:val="00AA22AC"/>
    <w:rsid w:val="00AA46A4"/>
    <w:rsid w:val="00AA4EF7"/>
    <w:rsid w:val="00AB3700"/>
    <w:rsid w:val="00AB4F05"/>
    <w:rsid w:val="00AB62CC"/>
    <w:rsid w:val="00AC5624"/>
    <w:rsid w:val="00AD06B9"/>
    <w:rsid w:val="00AD08F4"/>
    <w:rsid w:val="00AD4BC3"/>
    <w:rsid w:val="00AE1854"/>
    <w:rsid w:val="00AE78A7"/>
    <w:rsid w:val="00AF022D"/>
    <w:rsid w:val="00AF08E6"/>
    <w:rsid w:val="00AF2DE2"/>
    <w:rsid w:val="00AF5768"/>
    <w:rsid w:val="00AF7CA7"/>
    <w:rsid w:val="00B001EF"/>
    <w:rsid w:val="00B04D1F"/>
    <w:rsid w:val="00B061BC"/>
    <w:rsid w:val="00B13856"/>
    <w:rsid w:val="00B15680"/>
    <w:rsid w:val="00B176E3"/>
    <w:rsid w:val="00B27C29"/>
    <w:rsid w:val="00B30629"/>
    <w:rsid w:val="00B3355D"/>
    <w:rsid w:val="00B379A0"/>
    <w:rsid w:val="00B40E0B"/>
    <w:rsid w:val="00B42028"/>
    <w:rsid w:val="00B4799E"/>
    <w:rsid w:val="00B55567"/>
    <w:rsid w:val="00B565DA"/>
    <w:rsid w:val="00B672D0"/>
    <w:rsid w:val="00B704B4"/>
    <w:rsid w:val="00B7509D"/>
    <w:rsid w:val="00B857CC"/>
    <w:rsid w:val="00BA6502"/>
    <w:rsid w:val="00BA79DE"/>
    <w:rsid w:val="00BB0340"/>
    <w:rsid w:val="00BB2F85"/>
    <w:rsid w:val="00BB681B"/>
    <w:rsid w:val="00BC36D6"/>
    <w:rsid w:val="00BC4EE5"/>
    <w:rsid w:val="00BC6E36"/>
    <w:rsid w:val="00BC6E8E"/>
    <w:rsid w:val="00BD580A"/>
    <w:rsid w:val="00BE0649"/>
    <w:rsid w:val="00BE7069"/>
    <w:rsid w:val="00BF4A8B"/>
    <w:rsid w:val="00BF5B6A"/>
    <w:rsid w:val="00BF7021"/>
    <w:rsid w:val="00C23D7E"/>
    <w:rsid w:val="00C25359"/>
    <w:rsid w:val="00C3246F"/>
    <w:rsid w:val="00C34888"/>
    <w:rsid w:val="00C608CB"/>
    <w:rsid w:val="00C67DE6"/>
    <w:rsid w:val="00C70676"/>
    <w:rsid w:val="00C711CD"/>
    <w:rsid w:val="00C77568"/>
    <w:rsid w:val="00C77F6B"/>
    <w:rsid w:val="00C92C12"/>
    <w:rsid w:val="00C95CFA"/>
    <w:rsid w:val="00C96E6E"/>
    <w:rsid w:val="00C976A4"/>
    <w:rsid w:val="00CA7E5D"/>
    <w:rsid w:val="00CB61D9"/>
    <w:rsid w:val="00CC443E"/>
    <w:rsid w:val="00CC73C2"/>
    <w:rsid w:val="00CC76A6"/>
    <w:rsid w:val="00CD6751"/>
    <w:rsid w:val="00CE061C"/>
    <w:rsid w:val="00CE486D"/>
    <w:rsid w:val="00CF6961"/>
    <w:rsid w:val="00CF775E"/>
    <w:rsid w:val="00D03D94"/>
    <w:rsid w:val="00D06100"/>
    <w:rsid w:val="00D2021F"/>
    <w:rsid w:val="00D2032D"/>
    <w:rsid w:val="00D23E8C"/>
    <w:rsid w:val="00D24E99"/>
    <w:rsid w:val="00D24FD4"/>
    <w:rsid w:val="00D25A37"/>
    <w:rsid w:val="00D261CC"/>
    <w:rsid w:val="00D372C4"/>
    <w:rsid w:val="00D426F0"/>
    <w:rsid w:val="00D45EF3"/>
    <w:rsid w:val="00D47D27"/>
    <w:rsid w:val="00D52084"/>
    <w:rsid w:val="00D527B9"/>
    <w:rsid w:val="00D547EF"/>
    <w:rsid w:val="00D75556"/>
    <w:rsid w:val="00D9719C"/>
    <w:rsid w:val="00D9754C"/>
    <w:rsid w:val="00DA0EFC"/>
    <w:rsid w:val="00DB2E22"/>
    <w:rsid w:val="00DB7DD8"/>
    <w:rsid w:val="00DC0414"/>
    <w:rsid w:val="00DC3510"/>
    <w:rsid w:val="00DD3AE4"/>
    <w:rsid w:val="00DD454A"/>
    <w:rsid w:val="00DF1BEC"/>
    <w:rsid w:val="00DF6D8F"/>
    <w:rsid w:val="00E02CAB"/>
    <w:rsid w:val="00E0775E"/>
    <w:rsid w:val="00E07FCB"/>
    <w:rsid w:val="00E160FC"/>
    <w:rsid w:val="00E26F7F"/>
    <w:rsid w:val="00E34565"/>
    <w:rsid w:val="00E53B8D"/>
    <w:rsid w:val="00E55A14"/>
    <w:rsid w:val="00E60025"/>
    <w:rsid w:val="00E60CD2"/>
    <w:rsid w:val="00E6608A"/>
    <w:rsid w:val="00E7467F"/>
    <w:rsid w:val="00E76EBF"/>
    <w:rsid w:val="00E9069E"/>
    <w:rsid w:val="00E96014"/>
    <w:rsid w:val="00EA19F4"/>
    <w:rsid w:val="00EA44F1"/>
    <w:rsid w:val="00EB17A3"/>
    <w:rsid w:val="00EB6EFF"/>
    <w:rsid w:val="00EC09E0"/>
    <w:rsid w:val="00EC4C1D"/>
    <w:rsid w:val="00EC57C9"/>
    <w:rsid w:val="00ED64E1"/>
    <w:rsid w:val="00EE1048"/>
    <w:rsid w:val="00EE4A42"/>
    <w:rsid w:val="00EE758F"/>
    <w:rsid w:val="00F027B4"/>
    <w:rsid w:val="00F03584"/>
    <w:rsid w:val="00F04B79"/>
    <w:rsid w:val="00F11738"/>
    <w:rsid w:val="00F1758F"/>
    <w:rsid w:val="00F2399F"/>
    <w:rsid w:val="00F32650"/>
    <w:rsid w:val="00F32ADA"/>
    <w:rsid w:val="00F330C0"/>
    <w:rsid w:val="00F3764B"/>
    <w:rsid w:val="00F420BC"/>
    <w:rsid w:val="00F43B00"/>
    <w:rsid w:val="00F43D6B"/>
    <w:rsid w:val="00F44105"/>
    <w:rsid w:val="00F45881"/>
    <w:rsid w:val="00F46F43"/>
    <w:rsid w:val="00F62E9C"/>
    <w:rsid w:val="00F64E01"/>
    <w:rsid w:val="00F664AA"/>
    <w:rsid w:val="00F75C7D"/>
    <w:rsid w:val="00F8320D"/>
    <w:rsid w:val="00F83DFD"/>
    <w:rsid w:val="00FC6FA9"/>
    <w:rsid w:val="00FC7297"/>
    <w:rsid w:val="00FF76FE"/>
    <w:rsid w:val="0110941D"/>
    <w:rsid w:val="07246AC2"/>
    <w:rsid w:val="079BF98E"/>
    <w:rsid w:val="097864A2"/>
    <w:rsid w:val="1122FA4F"/>
    <w:rsid w:val="1919BDB3"/>
    <w:rsid w:val="1A052867"/>
    <w:rsid w:val="1B294326"/>
    <w:rsid w:val="1BC12833"/>
    <w:rsid w:val="1DF40018"/>
    <w:rsid w:val="1E1DE909"/>
    <w:rsid w:val="1FB56F51"/>
    <w:rsid w:val="213F2862"/>
    <w:rsid w:val="23A8CA66"/>
    <w:rsid w:val="2530FEB2"/>
    <w:rsid w:val="27185CC0"/>
    <w:rsid w:val="299C7286"/>
    <w:rsid w:val="2ECCDA96"/>
    <w:rsid w:val="386D4E5D"/>
    <w:rsid w:val="3A4803FE"/>
    <w:rsid w:val="3B83858B"/>
    <w:rsid w:val="3F02776F"/>
    <w:rsid w:val="3F8943C6"/>
    <w:rsid w:val="415C8DE5"/>
    <w:rsid w:val="43268BDE"/>
    <w:rsid w:val="45690DD3"/>
    <w:rsid w:val="46BD0529"/>
    <w:rsid w:val="47275EC3"/>
    <w:rsid w:val="4ED301A0"/>
    <w:rsid w:val="4F88A8AC"/>
    <w:rsid w:val="55EA0D68"/>
    <w:rsid w:val="5739384C"/>
    <w:rsid w:val="63791D84"/>
    <w:rsid w:val="651C19EE"/>
    <w:rsid w:val="659BEB92"/>
    <w:rsid w:val="67B57A52"/>
    <w:rsid w:val="6D546BC3"/>
    <w:rsid w:val="6DED2445"/>
    <w:rsid w:val="6F252E21"/>
    <w:rsid w:val="70D4C83D"/>
    <w:rsid w:val="71A27DC0"/>
    <w:rsid w:val="757521B1"/>
    <w:rsid w:val="79039CB7"/>
    <w:rsid w:val="7A18B007"/>
    <w:rsid w:val="7AC03413"/>
    <w:rsid w:val="7CFC61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90C7"/>
  <w15:chartTrackingRefBased/>
  <w15:docId w15:val="{098AEFCA-0BCA-450D-91D2-E71855D0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4C17"/>
    <w:pPr>
      <w:spacing w:after="0" w:line="240" w:lineRule="auto"/>
    </w:pPr>
    <w:rPr>
      <w:rFonts w:eastAsiaTheme="minorEastAsia"/>
      <w:sz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qFormat/>
    <w:rsid w:val="001E4C17"/>
    <w:pPr>
      <w:suppressAutoHyphens/>
      <w:spacing w:after="0" w:line="240" w:lineRule="auto"/>
    </w:pPr>
    <w:rPr>
      <w:rFonts w:ascii="Times New Roman" w:eastAsia="Times New Roman" w:hAnsi="Times New Roman" w:cs="Times New Roman"/>
      <w:kern w:val="2"/>
      <w:sz w:val="24"/>
      <w:szCs w:val="24"/>
      <w:lang w:eastAsia="zh-CN" w:bidi="hi-IN"/>
    </w:rPr>
  </w:style>
  <w:style w:type="table" w:customStyle="1" w:styleId="Grigliatabella1">
    <w:name w:val="Griglia tabella1"/>
    <w:basedOn w:val="Tabellanormale"/>
    <w:uiPriority w:val="59"/>
    <w:rsid w:val="001E4C17"/>
    <w:pPr>
      <w:spacing w:after="0" w:line="240" w:lineRule="auto"/>
    </w:pPr>
    <w:rPr>
      <w:rFonts w:eastAsiaTheme="min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1E4C17"/>
    <w:pPr>
      <w:spacing w:after="0" w:line="240" w:lineRule="auto"/>
    </w:pPr>
    <w:rPr>
      <w:rFonts w:eastAsiaTheme="minorEastAsia"/>
      <w:sz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B2176"/>
    <w:pPr>
      <w:spacing w:after="0" w:line="240" w:lineRule="auto"/>
    </w:pPr>
    <w:rPr>
      <w:rFonts w:eastAsiaTheme="minorEastAsia"/>
      <w:sz w:val="20"/>
      <w:lang w:eastAsia="it-IT"/>
    </w:rPr>
  </w:style>
  <w:style w:type="paragraph" w:styleId="Testofumetto">
    <w:name w:val="Balloon Text"/>
    <w:basedOn w:val="Normale"/>
    <w:link w:val="TestofumettoCarattere"/>
    <w:uiPriority w:val="99"/>
    <w:semiHidden/>
    <w:unhideWhenUsed/>
    <w:rsid w:val="0030506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0506E"/>
    <w:rPr>
      <w:rFonts w:ascii="Segoe UI" w:eastAsiaTheme="minorEastAsia" w:hAnsi="Segoe UI" w:cs="Segoe UI"/>
      <w:sz w:val="18"/>
      <w:szCs w:val="18"/>
      <w:lang w:eastAsia="it-IT"/>
    </w:rPr>
  </w:style>
  <w:style w:type="character" w:customStyle="1" w:styleId="markedcontent">
    <w:name w:val="markedcontent"/>
    <w:basedOn w:val="Carpredefinitoparagrafo"/>
    <w:rsid w:val="006F570C"/>
  </w:style>
  <w:style w:type="character" w:styleId="Enfasigrassetto">
    <w:name w:val="Strong"/>
    <w:uiPriority w:val="22"/>
    <w:qFormat/>
    <w:rsid w:val="006F570C"/>
    <w:rPr>
      <w:b/>
      <w:bCs/>
    </w:rPr>
  </w:style>
  <w:style w:type="paragraph" w:styleId="Intestazione">
    <w:name w:val="header"/>
    <w:basedOn w:val="Normale"/>
    <w:link w:val="IntestazioneCarattere"/>
    <w:uiPriority w:val="99"/>
    <w:unhideWhenUsed/>
    <w:rsid w:val="00BC6E8E"/>
    <w:pPr>
      <w:tabs>
        <w:tab w:val="center" w:pos="4819"/>
        <w:tab w:val="right" w:pos="9638"/>
      </w:tabs>
    </w:pPr>
  </w:style>
  <w:style w:type="character" w:customStyle="1" w:styleId="IntestazioneCarattere">
    <w:name w:val="Intestazione Carattere"/>
    <w:basedOn w:val="Carpredefinitoparagrafo"/>
    <w:link w:val="Intestazione"/>
    <w:uiPriority w:val="99"/>
    <w:rsid w:val="00BC6E8E"/>
    <w:rPr>
      <w:rFonts w:eastAsiaTheme="minorEastAsia"/>
      <w:sz w:val="20"/>
      <w:lang w:eastAsia="it-IT"/>
    </w:rPr>
  </w:style>
  <w:style w:type="paragraph" w:styleId="Pidipagina">
    <w:name w:val="footer"/>
    <w:basedOn w:val="Normale"/>
    <w:link w:val="PidipaginaCarattere"/>
    <w:uiPriority w:val="99"/>
    <w:unhideWhenUsed/>
    <w:rsid w:val="00BC6E8E"/>
    <w:pPr>
      <w:tabs>
        <w:tab w:val="center" w:pos="4819"/>
        <w:tab w:val="right" w:pos="9638"/>
      </w:tabs>
    </w:pPr>
  </w:style>
  <w:style w:type="character" w:customStyle="1" w:styleId="PidipaginaCarattere">
    <w:name w:val="Piè di pagina Carattere"/>
    <w:basedOn w:val="Carpredefinitoparagrafo"/>
    <w:link w:val="Pidipagina"/>
    <w:uiPriority w:val="99"/>
    <w:rsid w:val="00BC6E8E"/>
    <w:rPr>
      <w:rFonts w:eastAsiaTheme="minorEastAsia"/>
      <w:sz w:val="20"/>
      <w:lang w:eastAsia="it-IT"/>
    </w:rPr>
  </w:style>
  <w:style w:type="character" w:styleId="Rimandocommento">
    <w:name w:val="annotation reference"/>
    <w:basedOn w:val="Carpredefinitoparagrafo"/>
    <w:uiPriority w:val="99"/>
    <w:semiHidden/>
    <w:unhideWhenUsed/>
    <w:rsid w:val="00844B52"/>
    <w:rPr>
      <w:sz w:val="16"/>
      <w:szCs w:val="16"/>
    </w:rPr>
  </w:style>
  <w:style w:type="paragraph" w:styleId="Testocommento">
    <w:name w:val="annotation text"/>
    <w:basedOn w:val="Normale"/>
    <w:link w:val="TestocommentoCarattere"/>
    <w:uiPriority w:val="99"/>
    <w:unhideWhenUsed/>
    <w:rsid w:val="00844B52"/>
    <w:rPr>
      <w:szCs w:val="20"/>
    </w:rPr>
  </w:style>
  <w:style w:type="character" w:customStyle="1" w:styleId="TestocommentoCarattere">
    <w:name w:val="Testo commento Carattere"/>
    <w:basedOn w:val="Carpredefinitoparagrafo"/>
    <w:link w:val="Testocommento"/>
    <w:uiPriority w:val="99"/>
    <w:rsid w:val="00844B52"/>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44B52"/>
    <w:rPr>
      <w:b/>
      <w:bCs/>
    </w:rPr>
  </w:style>
  <w:style w:type="character" w:customStyle="1" w:styleId="SoggettocommentoCarattere">
    <w:name w:val="Soggetto commento Carattere"/>
    <w:basedOn w:val="TestocommentoCarattere"/>
    <w:link w:val="Soggettocommento"/>
    <w:uiPriority w:val="99"/>
    <w:semiHidden/>
    <w:rsid w:val="00844B52"/>
    <w:rPr>
      <w:rFonts w:eastAsiaTheme="minorEastAsia"/>
      <w:b/>
      <w:bCs/>
      <w:sz w:val="20"/>
      <w:szCs w:val="20"/>
      <w:lang w:eastAsia="it-IT"/>
    </w:rPr>
  </w:style>
  <w:style w:type="character" w:styleId="Collegamentoipertestuale">
    <w:name w:val="Hyperlink"/>
    <w:basedOn w:val="Carpredefinitoparagrafo"/>
    <w:uiPriority w:val="99"/>
    <w:unhideWhenUsed/>
    <w:rsid w:val="00C34888"/>
    <w:rPr>
      <w:color w:val="0563C1" w:themeColor="hyperlink"/>
      <w:u w:val="single"/>
    </w:rPr>
  </w:style>
  <w:style w:type="character" w:customStyle="1" w:styleId="Menzionenonrisolta1">
    <w:name w:val="Menzione non risolta1"/>
    <w:basedOn w:val="Carpredefinitoparagrafo"/>
    <w:uiPriority w:val="99"/>
    <w:semiHidden/>
    <w:unhideWhenUsed/>
    <w:rsid w:val="00C34888"/>
    <w:rPr>
      <w:color w:val="605E5C"/>
      <w:shd w:val="clear" w:color="auto" w:fill="E1DFDD"/>
    </w:rPr>
  </w:style>
  <w:style w:type="paragraph" w:styleId="Paragrafoelenco">
    <w:name w:val="List Paragraph"/>
    <w:basedOn w:val="Normale"/>
    <w:uiPriority w:val="34"/>
    <w:qFormat/>
    <w:rsid w:val="001D0D90"/>
    <w:pPr>
      <w:ind w:left="720"/>
      <w:contextualSpacing/>
    </w:pPr>
  </w:style>
  <w:style w:type="character" w:styleId="Menzionenonrisolta">
    <w:name w:val="Unresolved Mention"/>
    <w:basedOn w:val="Carpredefinitoparagrafo"/>
    <w:uiPriority w:val="99"/>
    <w:semiHidden/>
    <w:unhideWhenUsed/>
    <w:rsid w:val="005E4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461324">
      <w:bodyDiv w:val="1"/>
      <w:marLeft w:val="0"/>
      <w:marRight w:val="0"/>
      <w:marTop w:val="0"/>
      <w:marBottom w:val="0"/>
      <w:divBdr>
        <w:top w:val="none" w:sz="0" w:space="0" w:color="auto"/>
        <w:left w:val="none" w:sz="0" w:space="0" w:color="auto"/>
        <w:bottom w:val="none" w:sz="0" w:space="0" w:color="auto"/>
        <w:right w:val="none" w:sz="0" w:space="0" w:color="auto"/>
      </w:divBdr>
      <w:divsChild>
        <w:div w:id="468324429">
          <w:marLeft w:val="0"/>
          <w:marRight w:val="0"/>
          <w:marTop w:val="0"/>
          <w:marBottom w:val="0"/>
          <w:divBdr>
            <w:top w:val="none" w:sz="0" w:space="0" w:color="auto"/>
            <w:left w:val="none" w:sz="0" w:space="0" w:color="auto"/>
            <w:bottom w:val="none" w:sz="0" w:space="0" w:color="auto"/>
            <w:right w:val="none" w:sz="0" w:space="0" w:color="auto"/>
          </w:divBdr>
        </w:div>
        <w:div w:id="1691057095">
          <w:marLeft w:val="0"/>
          <w:marRight w:val="0"/>
          <w:marTop w:val="0"/>
          <w:marBottom w:val="0"/>
          <w:divBdr>
            <w:top w:val="none" w:sz="0" w:space="0" w:color="auto"/>
            <w:left w:val="none" w:sz="0" w:space="0" w:color="auto"/>
            <w:bottom w:val="none" w:sz="0" w:space="0" w:color="auto"/>
            <w:right w:val="none" w:sz="0" w:space="0" w:color="auto"/>
          </w:divBdr>
        </w:div>
        <w:div w:id="173304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rsi.unige.it/corsi/11875/news/corso-di-formazione-presso-lescola-di-barcellona-2025-06-15t103811020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rsi.unige.it/corsi/11875/news/offerta-formativa-lingua-inglese-e-esperienze-formative-allestero-2025-06-30t114956020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rsi.unige.it/corsi/8708/news/presentazione-del-corso-emmp-aa-2023202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rsi.unige.it/corsi/11875/news/offerta-formativa-lingua-inglese-e-esperienze-formative-allestero-2025-06-30t114956020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D1356D42FFEBE43A3F10FC5D95708BC" ma:contentTypeVersion="14" ma:contentTypeDescription="Creare un nuovo documento." ma:contentTypeScope="" ma:versionID="eb5c558d35beb3c3f18c8f67ef76d86d">
  <xsd:schema xmlns:xsd="http://www.w3.org/2001/XMLSchema" xmlns:xs="http://www.w3.org/2001/XMLSchema" xmlns:p="http://schemas.microsoft.com/office/2006/metadata/properties" xmlns:ns2="6ecb19c2-1cb6-4bda-b233-0bec562464e3" xmlns:ns3="f282d564-a8ea-41ae-b8ad-a2e73561a0ce" targetNamespace="http://schemas.microsoft.com/office/2006/metadata/properties" ma:root="true" ma:fieldsID="311da8525fa10ade781ddfc9485aa71d" ns2:_="" ns3:_="">
    <xsd:import namespace="6ecb19c2-1cb6-4bda-b233-0bec562464e3"/>
    <xsd:import namespace="f282d564-a8ea-41ae-b8ad-a2e73561a0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uten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b19c2-1cb6-4bda-b233-0bec56246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b3f316dc-fb4b-4146-8b22-f4ef2efe4b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utenti" ma:index="21" nillable="true" ma:displayName="utenti" ma:format="Dropdown" ma:list="UserInfo" ma:SharePointGroup="0" ma:internalName="utent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82d564-a8ea-41ae-b8ad-a2e73561a0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71da57-0f22-4c07-8e31-6fc7bfa87325}" ma:internalName="TaxCatchAll" ma:showField="CatchAllData" ma:web="f282d564-a8ea-41ae-b8ad-a2e73561a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282d564-a8ea-41ae-b8ad-a2e73561a0ce" xsi:nil="true"/>
    <utenti xmlns="6ecb19c2-1cb6-4bda-b233-0bec562464e3">
      <UserInfo>
        <DisplayName/>
        <AccountId xsi:nil="true"/>
        <AccountType/>
      </UserInfo>
    </utenti>
    <lcf76f155ced4ddcb4097134ff3c332f xmlns="6ecb19c2-1cb6-4bda-b233-0bec562464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9024B5-C984-4A09-94AA-6F5BE9274E99}">
  <ds:schemaRefs>
    <ds:schemaRef ds:uri="http://schemas.microsoft.com/sharepoint/v3/contenttype/forms"/>
  </ds:schemaRefs>
</ds:datastoreItem>
</file>

<file path=customXml/itemProps2.xml><?xml version="1.0" encoding="utf-8"?>
<ds:datastoreItem xmlns:ds="http://schemas.openxmlformats.org/officeDocument/2006/customXml" ds:itemID="{B997BF4C-0262-4D19-8E47-1F10F6048E71}"/>
</file>

<file path=customXml/itemProps3.xml><?xml version="1.0" encoding="utf-8"?>
<ds:datastoreItem xmlns:ds="http://schemas.openxmlformats.org/officeDocument/2006/customXml" ds:itemID="{460D5290-1EC6-4238-B7C4-AE10EA8665F3}">
  <ds:schemaRefs>
    <ds:schemaRef ds:uri="http://schemas.openxmlformats.org/officeDocument/2006/bibliography"/>
  </ds:schemaRefs>
</ds:datastoreItem>
</file>

<file path=customXml/itemProps4.xml><?xml version="1.0" encoding="utf-8"?>
<ds:datastoreItem xmlns:ds="http://schemas.openxmlformats.org/officeDocument/2006/customXml" ds:itemID="{31FBE5A9-2D55-4931-8E30-058381B5F0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6579</Words>
  <Characters>37501</Characters>
  <Application>Microsoft Office Word</Application>
  <DocSecurity>0</DocSecurity>
  <Lines>312</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Settore AAQ</dc:creator>
  <cp:keywords/>
  <dc:description/>
  <cp:lastModifiedBy>Monica Brignardello</cp:lastModifiedBy>
  <cp:revision>7</cp:revision>
  <cp:lastPrinted>2024-09-26T07:01:00Z</cp:lastPrinted>
  <dcterms:created xsi:type="dcterms:W3CDTF">2024-11-15T11:22:00Z</dcterms:created>
  <dcterms:modified xsi:type="dcterms:W3CDTF">2025-09-28T08:53:00Z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0x0101003D1356D42FFEBE43A3F10FC5D95708BC</vt:lpwstr>
  </property>
</Properties>
</file>