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E30F1" w14:textId="77777777" w:rsidR="00417154" w:rsidRPr="000A3064" w:rsidRDefault="00E53089" w:rsidP="00E53089">
      <w:pPr>
        <w:jc w:val="center"/>
        <w:rPr>
          <w:b/>
          <w:lang w:val="en-GB"/>
        </w:rPr>
      </w:pPr>
      <w:r w:rsidRPr="000A3064">
        <w:rPr>
          <w:b/>
          <w:lang w:val="en-GB"/>
        </w:rPr>
        <w:t xml:space="preserve">INTERNATIONAL DOUBLE </w:t>
      </w:r>
      <w:r w:rsidR="009A2F52" w:rsidRPr="000A3064">
        <w:rPr>
          <w:b/>
          <w:lang w:val="en-GB"/>
        </w:rPr>
        <w:t xml:space="preserve">DEGREE </w:t>
      </w:r>
      <w:r w:rsidR="00746F34" w:rsidRPr="000A3064">
        <w:rPr>
          <w:b/>
          <w:lang w:val="en-GB"/>
        </w:rPr>
        <w:t xml:space="preserve">PROGRAM </w:t>
      </w:r>
      <w:r w:rsidR="009A2F52" w:rsidRPr="000A3064">
        <w:rPr>
          <w:b/>
          <w:lang w:val="en-GB"/>
        </w:rPr>
        <w:t xml:space="preserve">AGREEMENT </w:t>
      </w:r>
      <w:r w:rsidR="00417154" w:rsidRPr="000A3064">
        <w:rPr>
          <w:b/>
          <w:lang w:val="en-GB"/>
        </w:rPr>
        <w:t>BETWEEN</w:t>
      </w:r>
    </w:p>
    <w:p w14:paraId="51186F68" w14:textId="77777777" w:rsidR="00E53089" w:rsidRPr="000A3064" w:rsidRDefault="00E53089" w:rsidP="00E53089">
      <w:pPr>
        <w:jc w:val="center"/>
        <w:rPr>
          <w:b/>
          <w:lang w:val="en-GB"/>
        </w:rPr>
      </w:pPr>
      <w:r w:rsidRPr="000A3064">
        <w:rPr>
          <w:b/>
          <w:lang w:val="en-GB"/>
        </w:rPr>
        <w:t>THE UNIVERSITY OF GENOA</w:t>
      </w:r>
    </w:p>
    <w:p w14:paraId="3176CB2A" w14:textId="77777777" w:rsidR="00E53089" w:rsidRPr="000A3064" w:rsidRDefault="00E53089" w:rsidP="00E53089">
      <w:pPr>
        <w:jc w:val="center"/>
        <w:rPr>
          <w:b/>
          <w:lang w:val="en-GB"/>
        </w:rPr>
      </w:pPr>
      <w:r w:rsidRPr="000A3064">
        <w:rPr>
          <w:b/>
          <w:lang w:val="en-GB"/>
        </w:rPr>
        <w:t>AND</w:t>
      </w:r>
    </w:p>
    <w:p w14:paraId="355CD0B1" w14:textId="77777777" w:rsidR="00E53089" w:rsidRPr="000A3064" w:rsidRDefault="00E53089" w:rsidP="00E53089">
      <w:pPr>
        <w:jc w:val="center"/>
        <w:rPr>
          <w:b/>
          <w:lang w:val="en-GB"/>
        </w:rPr>
      </w:pPr>
      <w:r w:rsidRPr="000A3064">
        <w:rPr>
          <w:b/>
          <w:lang w:val="en-GB"/>
        </w:rPr>
        <w:t xml:space="preserve">THE UNIVERSITY OF </w:t>
      </w:r>
      <w:r w:rsidR="003029EC">
        <w:rPr>
          <w:b/>
          <w:lang w:val="en-GB"/>
        </w:rPr>
        <w:t>UNIVERSIDAD TECNOLOGICA DE BOLIVAR CARTAGENA (UTB)</w:t>
      </w:r>
    </w:p>
    <w:p w14:paraId="44BEE640" w14:textId="4E685FAE" w:rsidR="00B659D5" w:rsidRPr="000A3064" w:rsidRDefault="00B659D5" w:rsidP="00410A81">
      <w:pPr>
        <w:jc w:val="both"/>
        <w:rPr>
          <w:b/>
          <w:lang w:val="en-GB"/>
        </w:rPr>
      </w:pPr>
    </w:p>
    <w:p w14:paraId="6A93F7D2" w14:textId="1D5C1DC3" w:rsidR="00E53089" w:rsidRPr="000A3064" w:rsidRDefault="00E53089" w:rsidP="00410A81">
      <w:pPr>
        <w:jc w:val="both"/>
        <w:rPr>
          <w:color w:val="000000" w:themeColor="text1"/>
          <w:lang w:val="en-GB"/>
        </w:rPr>
      </w:pPr>
      <w:r w:rsidRPr="000A3064">
        <w:rPr>
          <w:color w:val="000000" w:themeColor="text1"/>
          <w:lang w:val="en-GB"/>
        </w:rPr>
        <w:t xml:space="preserve">On one part the University of </w:t>
      </w:r>
      <w:r w:rsidR="003029EC" w:rsidRPr="00964F05">
        <w:rPr>
          <w:lang w:val="en-GB"/>
        </w:rPr>
        <w:t xml:space="preserve">Universidad Tecnológica de Bolívar, Cartagena de Indias, Colombia, </w:t>
      </w:r>
      <w:r w:rsidRPr="000A3064">
        <w:rPr>
          <w:color w:val="000000" w:themeColor="text1"/>
          <w:lang w:val="en-GB"/>
        </w:rPr>
        <w:t xml:space="preserve">hereinafter also referred to as </w:t>
      </w:r>
      <w:r w:rsidR="003029EC">
        <w:rPr>
          <w:color w:val="000000" w:themeColor="text1"/>
          <w:lang w:val="en-GB"/>
        </w:rPr>
        <w:t>UTB</w:t>
      </w:r>
      <w:r w:rsidRPr="000A3064">
        <w:rPr>
          <w:color w:val="000000" w:themeColor="text1"/>
          <w:lang w:val="en-GB"/>
        </w:rPr>
        <w:t xml:space="preserve">, in the person of its pro-tempore legal representative, the Rector, Professor </w:t>
      </w:r>
      <w:r w:rsidR="003029EC">
        <w:rPr>
          <w:color w:val="000000" w:themeColor="text1"/>
          <w:lang w:val="en-GB"/>
        </w:rPr>
        <w:t>Alberto Roa Varelo</w:t>
      </w:r>
      <w:r w:rsidRPr="000A3064">
        <w:rPr>
          <w:color w:val="000000" w:themeColor="text1"/>
          <w:lang w:val="en-GB"/>
        </w:rPr>
        <w:t>,</w:t>
      </w:r>
      <w:r w:rsidR="003029EC">
        <w:rPr>
          <w:color w:val="000000" w:themeColor="text1"/>
          <w:lang w:val="en-GB"/>
        </w:rPr>
        <w:t xml:space="preserve"> with</w:t>
      </w:r>
      <w:r w:rsidR="008F5431">
        <w:rPr>
          <w:color w:val="000000" w:themeColor="text1"/>
          <w:lang w:val="en-GB"/>
        </w:rPr>
        <w:t xml:space="preserve"> identity card</w:t>
      </w:r>
      <w:r w:rsidR="00047C85">
        <w:rPr>
          <w:color w:val="000000" w:themeColor="text1"/>
          <w:lang w:val="en-GB"/>
        </w:rPr>
        <w:t xml:space="preserve"> </w:t>
      </w:r>
      <w:r w:rsidR="00324001" w:rsidRPr="00964F05">
        <w:rPr>
          <w:color w:val="000000" w:themeColor="text1"/>
          <w:lang w:val="en-GB"/>
        </w:rPr>
        <w:t>n° 19.352.359</w:t>
      </w:r>
      <w:r w:rsidRPr="000A3064">
        <w:rPr>
          <w:color w:val="000000" w:themeColor="text1"/>
          <w:lang w:val="en-GB"/>
        </w:rPr>
        <w:t xml:space="preserve"> acting on the basis of the provisions contained in </w:t>
      </w:r>
      <w:r w:rsidR="00ED7E62" w:rsidRPr="00ED7E62">
        <w:rPr>
          <w:color w:val="000000" w:themeColor="text1"/>
          <w:lang w:val="en-GB"/>
        </w:rPr>
        <w:t>Certificate of Existence and legal representation</w:t>
      </w:r>
      <w:r w:rsidR="00237D22">
        <w:rPr>
          <w:color w:val="000000" w:themeColor="text1"/>
          <w:lang w:val="en-GB"/>
        </w:rPr>
        <w:t xml:space="preserve"> of 15</w:t>
      </w:r>
      <w:r w:rsidR="00237D22" w:rsidRPr="00237D22">
        <w:rPr>
          <w:color w:val="000000" w:themeColor="text1"/>
          <w:vertAlign w:val="superscript"/>
          <w:lang w:val="en-GB"/>
        </w:rPr>
        <w:t>th</w:t>
      </w:r>
      <w:r w:rsidR="00237D22">
        <w:rPr>
          <w:color w:val="000000" w:themeColor="text1"/>
          <w:lang w:val="en-GB"/>
        </w:rPr>
        <w:t xml:space="preserve"> May 201</w:t>
      </w:r>
      <w:r w:rsidR="00750405">
        <w:rPr>
          <w:color w:val="000000" w:themeColor="text1"/>
          <w:lang w:val="en-GB"/>
        </w:rPr>
        <w:t>8</w:t>
      </w:r>
      <w:r w:rsidR="009E43A5">
        <w:rPr>
          <w:color w:val="000000" w:themeColor="text1"/>
          <w:lang w:val="en-GB"/>
        </w:rPr>
        <w:t xml:space="preserve"> still in force</w:t>
      </w:r>
      <w:r w:rsidR="00D51C03">
        <w:rPr>
          <w:color w:val="000000" w:themeColor="text1"/>
          <w:lang w:val="en-GB"/>
        </w:rPr>
        <w:t xml:space="preserve">, </w:t>
      </w:r>
      <w:r w:rsidRPr="000A3064">
        <w:rPr>
          <w:color w:val="000000" w:themeColor="text1"/>
          <w:lang w:val="en-GB"/>
        </w:rPr>
        <w:t xml:space="preserve"> and</w:t>
      </w:r>
    </w:p>
    <w:p w14:paraId="49971392" w14:textId="02D62324" w:rsidR="00E53089" w:rsidRPr="000A3064" w:rsidRDefault="00E53089" w:rsidP="00410A81">
      <w:pPr>
        <w:jc w:val="both"/>
        <w:rPr>
          <w:color w:val="000000" w:themeColor="text1"/>
          <w:lang w:val="en-GB"/>
        </w:rPr>
      </w:pPr>
      <w:r w:rsidRPr="000A3064">
        <w:rPr>
          <w:color w:val="000000" w:themeColor="text1"/>
          <w:lang w:val="en-GB"/>
        </w:rPr>
        <w:t xml:space="preserve">on the other part the University of Genoa, Genoa, Italy, hereinafter also referred to as UNIGE, in the person </w:t>
      </w:r>
      <w:r w:rsidRPr="0042179F">
        <w:rPr>
          <w:color w:val="000000" w:themeColor="text1"/>
          <w:lang w:val="en-GB"/>
        </w:rPr>
        <w:t xml:space="preserve">of its pro-tempore legal representative, the Rector, Professor </w:t>
      </w:r>
      <w:r w:rsidR="00504556" w:rsidRPr="0042179F">
        <w:rPr>
          <w:color w:val="000000" w:themeColor="text1"/>
          <w:lang w:val="en-GB"/>
        </w:rPr>
        <w:t>Federico Delfino</w:t>
      </w:r>
      <w:r w:rsidRPr="0042179F">
        <w:rPr>
          <w:color w:val="000000" w:themeColor="text1"/>
          <w:lang w:val="en-GB"/>
        </w:rPr>
        <w:t xml:space="preserve"> acting on the basis of the provisions contained in Ministerial Decree n. </w:t>
      </w:r>
      <w:r w:rsidR="00504556" w:rsidRPr="0042179F">
        <w:rPr>
          <w:color w:val="000000" w:themeColor="text1"/>
          <w:lang w:val="en-GB"/>
        </w:rPr>
        <w:t>820</w:t>
      </w:r>
      <w:r w:rsidRPr="0042179F">
        <w:rPr>
          <w:color w:val="000000" w:themeColor="text1"/>
          <w:lang w:val="en-GB"/>
        </w:rPr>
        <w:t xml:space="preserve"> </w:t>
      </w:r>
      <w:r w:rsidR="00874C2D" w:rsidRPr="0042179F">
        <w:rPr>
          <w:color w:val="000000" w:themeColor="text1"/>
          <w:lang w:val="en-GB"/>
        </w:rPr>
        <w:t>o</w:t>
      </w:r>
      <w:r w:rsidRPr="0042179F">
        <w:rPr>
          <w:color w:val="000000" w:themeColor="text1"/>
          <w:lang w:val="en-GB"/>
        </w:rPr>
        <w:t>f</w:t>
      </w:r>
      <w:r w:rsidR="00504556" w:rsidRPr="0042179F">
        <w:rPr>
          <w:color w:val="000000" w:themeColor="text1"/>
          <w:lang w:val="en-GB"/>
        </w:rPr>
        <w:t xml:space="preserve"> 30</w:t>
      </w:r>
      <w:r w:rsidR="00504556" w:rsidRPr="0042179F">
        <w:rPr>
          <w:color w:val="000000" w:themeColor="text1"/>
          <w:vertAlign w:val="superscript"/>
          <w:lang w:val="en-GB"/>
        </w:rPr>
        <w:t>th</w:t>
      </w:r>
      <w:r w:rsidR="00504556" w:rsidRPr="0042179F">
        <w:rPr>
          <w:color w:val="000000" w:themeColor="text1"/>
          <w:lang w:val="en-GB"/>
        </w:rPr>
        <w:t xml:space="preserve"> October 2020</w:t>
      </w:r>
      <w:r w:rsidRPr="0042179F">
        <w:rPr>
          <w:color w:val="000000" w:themeColor="text1"/>
          <w:lang w:val="en-GB"/>
        </w:rPr>
        <w:t xml:space="preserve"> singly referred to in this Agreement</w:t>
      </w:r>
      <w:r w:rsidRPr="000A3064">
        <w:rPr>
          <w:color w:val="000000" w:themeColor="text1"/>
          <w:lang w:val="en-GB"/>
        </w:rPr>
        <w:t xml:space="preserve"> as 'the Party' or jointly as 'the Parties';</w:t>
      </w:r>
    </w:p>
    <w:p w14:paraId="43D6B18A" w14:textId="77777777" w:rsidR="00E53089" w:rsidRPr="000A3064" w:rsidRDefault="00E53089" w:rsidP="00410A81">
      <w:pPr>
        <w:ind w:left="142" w:hanging="142"/>
        <w:jc w:val="both"/>
        <w:rPr>
          <w:color w:val="000000" w:themeColor="text1"/>
          <w:lang w:val="en-GB"/>
        </w:rPr>
      </w:pPr>
      <w:r w:rsidRPr="000A3064">
        <w:rPr>
          <w:color w:val="000000" w:themeColor="text1"/>
          <w:lang w:val="en-GB"/>
        </w:rPr>
        <w:t xml:space="preserve">- </w:t>
      </w:r>
      <w:r w:rsidR="000D5F5E" w:rsidRPr="000A3064">
        <w:rPr>
          <w:color w:val="000000" w:themeColor="text1"/>
          <w:lang w:val="en-GB"/>
        </w:rPr>
        <w:t xml:space="preserve">whereas UNIGE and </w:t>
      </w:r>
      <w:r w:rsidR="003029EC">
        <w:rPr>
          <w:color w:val="000000" w:themeColor="text1"/>
          <w:lang w:val="en-GB"/>
        </w:rPr>
        <w:t>UTB</w:t>
      </w:r>
      <w:r w:rsidR="000D5F5E" w:rsidRPr="000A3064">
        <w:rPr>
          <w:color w:val="000000" w:themeColor="text1"/>
          <w:lang w:val="en-GB"/>
        </w:rPr>
        <w:t xml:space="preserve"> signed an </w:t>
      </w:r>
      <w:r w:rsidRPr="000A3064">
        <w:rPr>
          <w:color w:val="000000" w:themeColor="text1"/>
          <w:lang w:val="en-GB"/>
        </w:rPr>
        <w:t xml:space="preserve">Academic Cooperation Agreement on </w:t>
      </w:r>
      <w:r w:rsidR="003029EC">
        <w:rPr>
          <w:color w:val="000000" w:themeColor="text1"/>
          <w:lang w:val="en-GB"/>
        </w:rPr>
        <w:t>March 16</w:t>
      </w:r>
      <w:r w:rsidR="003029EC">
        <w:rPr>
          <w:color w:val="000000" w:themeColor="text1"/>
          <w:vertAlign w:val="superscript"/>
          <w:lang w:val="en-GB"/>
        </w:rPr>
        <w:t>th</w:t>
      </w:r>
      <w:r w:rsidR="003029EC">
        <w:rPr>
          <w:color w:val="000000" w:themeColor="text1"/>
          <w:lang w:val="en-GB"/>
        </w:rPr>
        <w:t xml:space="preserve"> 2016</w:t>
      </w:r>
      <w:r w:rsidRPr="000A3064">
        <w:rPr>
          <w:color w:val="000000" w:themeColor="text1"/>
          <w:lang w:val="en-GB"/>
        </w:rPr>
        <w:t>;</w:t>
      </w:r>
    </w:p>
    <w:p w14:paraId="1E65CB62" w14:textId="77777777" w:rsidR="00E53089" w:rsidRPr="000A3064" w:rsidRDefault="00FA5EDD" w:rsidP="00410A81">
      <w:pPr>
        <w:jc w:val="both"/>
        <w:rPr>
          <w:color w:val="000000" w:themeColor="text1"/>
          <w:lang w:val="en-GB"/>
        </w:rPr>
      </w:pPr>
      <w:r w:rsidRPr="000A3064">
        <w:rPr>
          <w:color w:val="000000" w:themeColor="text1"/>
          <w:lang w:val="en-GB"/>
        </w:rPr>
        <w:t xml:space="preserve">- </w:t>
      </w:r>
      <w:r w:rsidR="000D5F5E" w:rsidRPr="000A3064">
        <w:rPr>
          <w:color w:val="000000" w:themeColor="text1"/>
          <w:lang w:val="en-GB"/>
        </w:rPr>
        <w:t>whereas</w:t>
      </w:r>
      <w:r w:rsidR="00E53089" w:rsidRPr="000A3064">
        <w:rPr>
          <w:color w:val="000000" w:themeColor="text1"/>
          <w:lang w:val="en-GB"/>
        </w:rPr>
        <w:t xml:space="preserve"> all the regulations in force in each Country;</w:t>
      </w:r>
    </w:p>
    <w:p w14:paraId="423836AF" w14:textId="77777777" w:rsidR="00F51362" w:rsidRPr="000A3064" w:rsidRDefault="00410A81" w:rsidP="00410A81">
      <w:pPr>
        <w:jc w:val="both"/>
        <w:rPr>
          <w:color w:val="000000" w:themeColor="text1"/>
          <w:lang w:val="en-GB"/>
        </w:rPr>
      </w:pPr>
      <w:r w:rsidRPr="000A3064">
        <w:rPr>
          <w:color w:val="000000" w:themeColor="text1"/>
          <w:lang w:val="en-GB"/>
        </w:rPr>
        <w:t xml:space="preserve">- </w:t>
      </w:r>
      <w:r w:rsidR="000D5F5E" w:rsidRPr="000A3064">
        <w:rPr>
          <w:color w:val="000000" w:themeColor="text1"/>
          <w:lang w:val="en-GB"/>
        </w:rPr>
        <w:t>whereas</w:t>
      </w:r>
      <w:r w:rsidRPr="000A3064">
        <w:rPr>
          <w:color w:val="000000" w:themeColor="text1"/>
          <w:lang w:val="en-GB"/>
        </w:rPr>
        <w:t xml:space="preserve"> art. n. 3 of the </w:t>
      </w:r>
      <w:r w:rsidR="00F51362" w:rsidRPr="000A3064">
        <w:rPr>
          <w:color w:val="000000" w:themeColor="text1"/>
          <w:lang w:val="en-GB"/>
        </w:rPr>
        <w:t>Italian Ministerial Decree n. 270 of 20</w:t>
      </w:r>
      <w:r w:rsidR="00DD127D" w:rsidRPr="000A3064">
        <w:rPr>
          <w:color w:val="000000" w:themeColor="text1"/>
          <w:lang w:val="en-GB"/>
        </w:rPr>
        <w:t>0</w:t>
      </w:r>
      <w:r w:rsidR="00F51362" w:rsidRPr="000A3064">
        <w:rPr>
          <w:color w:val="000000" w:themeColor="text1"/>
          <w:lang w:val="en-GB"/>
        </w:rPr>
        <w:t>4</w:t>
      </w:r>
      <w:r w:rsidRPr="000A3064">
        <w:rPr>
          <w:color w:val="000000" w:themeColor="text1"/>
          <w:lang w:val="en-GB"/>
        </w:rPr>
        <w:t xml:space="preserve"> regarding the possibility for Italian Universities to issue double degrees based on agreements also</w:t>
      </w:r>
      <w:r w:rsidR="00331DBC" w:rsidRPr="000A3064">
        <w:rPr>
          <w:color w:val="000000" w:themeColor="text1"/>
          <w:lang w:val="en-GB"/>
        </w:rPr>
        <w:t xml:space="preserve"> with foreign Higher Education I</w:t>
      </w:r>
      <w:r w:rsidRPr="000A3064">
        <w:rPr>
          <w:color w:val="000000" w:themeColor="text1"/>
          <w:lang w:val="en-GB"/>
        </w:rPr>
        <w:t>nstitutions;</w:t>
      </w:r>
    </w:p>
    <w:p w14:paraId="0196A761" w14:textId="77777777" w:rsidR="00E53089" w:rsidRPr="000A3064" w:rsidRDefault="00E53089" w:rsidP="00410A81">
      <w:pPr>
        <w:jc w:val="both"/>
        <w:rPr>
          <w:color w:val="000000" w:themeColor="text1"/>
          <w:lang w:val="en-GB"/>
        </w:rPr>
      </w:pPr>
      <w:r w:rsidRPr="000A3064">
        <w:rPr>
          <w:color w:val="000000" w:themeColor="text1"/>
          <w:lang w:val="en-GB"/>
        </w:rPr>
        <w:t xml:space="preserve">- </w:t>
      </w:r>
      <w:r w:rsidR="000D5F5E" w:rsidRPr="000A3064">
        <w:rPr>
          <w:color w:val="000000" w:themeColor="text1"/>
          <w:lang w:val="en-GB"/>
        </w:rPr>
        <w:t>whereas</w:t>
      </w:r>
      <w:r w:rsidRPr="000A3064">
        <w:rPr>
          <w:color w:val="000000" w:themeColor="text1"/>
          <w:lang w:val="en-GB"/>
        </w:rPr>
        <w:t xml:space="preserve"> the Didactic Regulation and the Students’ Regulation in force at UNIGE;</w:t>
      </w:r>
    </w:p>
    <w:p w14:paraId="0B9FD283" w14:textId="5DA0AD79" w:rsidR="00E53089" w:rsidRPr="000A3064" w:rsidRDefault="00E53089" w:rsidP="00410A81">
      <w:pPr>
        <w:jc w:val="both"/>
        <w:rPr>
          <w:color w:val="000000" w:themeColor="text1"/>
          <w:lang w:val="en-GB"/>
        </w:rPr>
      </w:pPr>
      <w:r w:rsidRPr="000A3064">
        <w:rPr>
          <w:color w:val="000000" w:themeColor="text1"/>
          <w:lang w:val="en-GB"/>
        </w:rPr>
        <w:t xml:space="preserve">- </w:t>
      </w:r>
      <w:r w:rsidR="000D5F5E" w:rsidRPr="000A3064">
        <w:rPr>
          <w:color w:val="000000" w:themeColor="text1"/>
          <w:lang w:val="en-GB"/>
        </w:rPr>
        <w:t>whereas</w:t>
      </w:r>
      <w:r w:rsidRPr="000A3064">
        <w:rPr>
          <w:color w:val="000000" w:themeColor="text1"/>
          <w:lang w:val="en-GB"/>
        </w:rPr>
        <w:t xml:space="preserve"> the </w:t>
      </w:r>
      <w:r w:rsidR="000D60D7">
        <w:rPr>
          <w:color w:val="000000" w:themeColor="text1"/>
          <w:lang w:val="en-GB"/>
        </w:rPr>
        <w:t>Academic Regulation</w:t>
      </w:r>
      <w:r w:rsidR="00FD70FC">
        <w:rPr>
          <w:color w:val="000000" w:themeColor="text1"/>
          <w:lang w:val="en-GB"/>
        </w:rPr>
        <w:t xml:space="preserve"> and the Students</w:t>
      </w:r>
      <w:r w:rsidR="00652B99">
        <w:rPr>
          <w:color w:val="000000" w:themeColor="text1"/>
          <w:lang w:val="en-GB"/>
        </w:rPr>
        <w:t>’ Regulations</w:t>
      </w:r>
      <w:r w:rsidRPr="000A3064">
        <w:rPr>
          <w:color w:val="000000" w:themeColor="text1"/>
          <w:lang w:val="en-GB"/>
        </w:rPr>
        <w:t xml:space="preserve"> in force at </w:t>
      </w:r>
      <w:r w:rsidR="003029EC">
        <w:rPr>
          <w:color w:val="000000" w:themeColor="text1"/>
          <w:lang w:val="en-GB"/>
        </w:rPr>
        <w:t>UTB</w:t>
      </w:r>
      <w:r w:rsidRPr="000A3064">
        <w:rPr>
          <w:color w:val="000000" w:themeColor="text1"/>
          <w:lang w:val="en-GB"/>
        </w:rPr>
        <w:t>;</w:t>
      </w:r>
    </w:p>
    <w:p w14:paraId="0D5BADC2" w14:textId="3505963D" w:rsidR="00410A81" w:rsidRPr="000A3064" w:rsidRDefault="000D5F5E" w:rsidP="00410A81">
      <w:pPr>
        <w:jc w:val="both"/>
        <w:rPr>
          <w:color w:val="000000" w:themeColor="text1"/>
          <w:lang w:val="en-GB"/>
        </w:rPr>
      </w:pPr>
      <w:r w:rsidRPr="000A3064">
        <w:rPr>
          <w:color w:val="000000" w:themeColor="text1"/>
          <w:lang w:val="en-GB"/>
        </w:rPr>
        <w:t>- whereas</w:t>
      </w:r>
      <w:r w:rsidR="00410A81" w:rsidRPr="000A3064">
        <w:rPr>
          <w:color w:val="000000" w:themeColor="text1"/>
          <w:lang w:val="en-GB"/>
        </w:rPr>
        <w:t xml:space="preserve"> the</w:t>
      </w:r>
      <w:r w:rsidR="00A26BFD">
        <w:rPr>
          <w:color w:val="000000" w:themeColor="text1"/>
          <w:lang w:val="en-GB"/>
        </w:rPr>
        <w:t xml:space="preserve"> section 5 </w:t>
      </w:r>
      <w:r w:rsidR="00403C27">
        <w:rPr>
          <w:color w:val="000000" w:themeColor="text1"/>
          <w:lang w:val="en-GB"/>
        </w:rPr>
        <w:t xml:space="preserve">of </w:t>
      </w:r>
      <w:r w:rsidR="00A26BFD">
        <w:rPr>
          <w:color w:val="000000" w:themeColor="text1"/>
          <w:lang w:val="en-GB"/>
        </w:rPr>
        <w:t>decr</w:t>
      </w:r>
      <w:r w:rsidR="00403C27">
        <w:rPr>
          <w:color w:val="000000" w:themeColor="text1"/>
          <w:lang w:val="en-GB"/>
        </w:rPr>
        <w:t>ee</w:t>
      </w:r>
      <w:r w:rsidR="00A26BFD">
        <w:rPr>
          <w:color w:val="000000" w:themeColor="text1"/>
          <w:lang w:val="en-GB"/>
        </w:rPr>
        <w:t xml:space="preserve"> </w:t>
      </w:r>
      <w:r w:rsidR="00403C27">
        <w:rPr>
          <w:color w:val="000000" w:themeColor="text1"/>
          <w:lang w:val="en-GB"/>
        </w:rPr>
        <w:t>ref.</w:t>
      </w:r>
      <w:r w:rsidR="00A26BFD">
        <w:rPr>
          <w:color w:val="000000" w:themeColor="text1"/>
          <w:lang w:val="en-GB"/>
        </w:rPr>
        <w:t>1330</w:t>
      </w:r>
      <w:r w:rsidR="00403C27">
        <w:rPr>
          <w:color w:val="000000" w:themeColor="text1"/>
          <w:lang w:val="en-GB"/>
        </w:rPr>
        <w:t>/</w:t>
      </w:r>
      <w:r w:rsidR="00A26BFD">
        <w:rPr>
          <w:color w:val="000000" w:themeColor="text1"/>
          <w:lang w:val="en-GB"/>
        </w:rPr>
        <w:t>2019 of Italian Minister of Public Education</w:t>
      </w:r>
      <w:r w:rsidR="00A272AE">
        <w:rPr>
          <w:color w:val="000000" w:themeColor="text1"/>
          <w:lang w:val="en-GB"/>
        </w:rPr>
        <w:t>;</w:t>
      </w:r>
    </w:p>
    <w:p w14:paraId="11259301" w14:textId="77777777" w:rsidR="00E53089" w:rsidRPr="000A3064" w:rsidRDefault="009E06E7" w:rsidP="00410A81">
      <w:pPr>
        <w:jc w:val="both"/>
        <w:rPr>
          <w:color w:val="000000" w:themeColor="text1"/>
          <w:lang w:val="en-GB"/>
        </w:rPr>
      </w:pPr>
      <w:r w:rsidRPr="000A3064">
        <w:rPr>
          <w:color w:val="000000" w:themeColor="text1"/>
          <w:lang w:val="en-GB"/>
        </w:rPr>
        <w:t>Agrees</w:t>
      </w:r>
      <w:r w:rsidR="00E53089" w:rsidRPr="000A3064">
        <w:rPr>
          <w:color w:val="000000" w:themeColor="text1"/>
          <w:lang w:val="en-GB"/>
        </w:rPr>
        <w:t xml:space="preserve"> as follows</w:t>
      </w:r>
      <w:r w:rsidR="000D5F5E" w:rsidRPr="000A3064">
        <w:rPr>
          <w:color w:val="000000" w:themeColor="text1"/>
          <w:lang w:val="en-GB"/>
        </w:rPr>
        <w:t>:</w:t>
      </w:r>
    </w:p>
    <w:p w14:paraId="69854CF0" w14:textId="18D69B37" w:rsidR="00E53089" w:rsidRPr="000A3064" w:rsidRDefault="00E53089" w:rsidP="00417154">
      <w:pPr>
        <w:jc w:val="center"/>
        <w:rPr>
          <w:b/>
          <w:color w:val="000000" w:themeColor="text1"/>
          <w:lang w:val="en-GB"/>
        </w:rPr>
      </w:pPr>
      <w:r w:rsidRPr="000A3064">
        <w:rPr>
          <w:b/>
          <w:color w:val="000000" w:themeColor="text1"/>
          <w:lang w:val="en-GB"/>
        </w:rPr>
        <w:t>Article 1</w:t>
      </w:r>
      <w:r w:rsidR="009E06E7" w:rsidRPr="000A3064">
        <w:rPr>
          <w:b/>
          <w:color w:val="000000" w:themeColor="text1"/>
          <w:lang w:val="en-GB"/>
        </w:rPr>
        <w:t xml:space="preserve"> - Principle</w:t>
      </w:r>
    </w:p>
    <w:p w14:paraId="39E584E4" w14:textId="2AFE6809" w:rsidR="00FE6AB4" w:rsidRPr="004B3322" w:rsidRDefault="003029EC" w:rsidP="00410A81">
      <w:pPr>
        <w:jc w:val="both"/>
        <w:rPr>
          <w:color w:val="000000" w:themeColor="text1"/>
          <w:lang w:val="en-GB"/>
        </w:rPr>
      </w:pPr>
      <w:r>
        <w:rPr>
          <w:color w:val="000000" w:themeColor="text1"/>
          <w:lang w:val="en-GB"/>
        </w:rPr>
        <w:t>UTB</w:t>
      </w:r>
      <w:r w:rsidR="00E53089" w:rsidRPr="000A3064">
        <w:rPr>
          <w:color w:val="000000" w:themeColor="text1"/>
          <w:lang w:val="en-GB"/>
        </w:rPr>
        <w:t xml:space="preserve"> and UNIGE </w:t>
      </w:r>
      <w:r w:rsidR="009E06E7" w:rsidRPr="000A3064">
        <w:rPr>
          <w:color w:val="000000" w:themeColor="text1"/>
          <w:lang w:val="en-GB"/>
        </w:rPr>
        <w:t>are setting up a</w:t>
      </w:r>
      <w:r w:rsidR="00E53089" w:rsidRPr="000A3064">
        <w:rPr>
          <w:color w:val="000000" w:themeColor="text1"/>
          <w:lang w:val="en-GB"/>
        </w:rPr>
        <w:t xml:space="preserve"> collaboration in the</w:t>
      </w:r>
      <w:r w:rsidR="00AE57B9" w:rsidRPr="000A3064">
        <w:rPr>
          <w:color w:val="000000" w:themeColor="text1"/>
          <w:lang w:val="en-GB"/>
        </w:rPr>
        <w:t xml:space="preserve"> area</w:t>
      </w:r>
      <w:r w:rsidR="00E53089" w:rsidRPr="000A3064">
        <w:rPr>
          <w:color w:val="000000" w:themeColor="text1"/>
          <w:lang w:val="en-GB"/>
        </w:rPr>
        <w:t xml:space="preserve"> of </w:t>
      </w:r>
      <w:r w:rsidR="00336746" w:rsidRPr="00C05B0C">
        <w:rPr>
          <w:lang w:val="en-GB"/>
        </w:rPr>
        <w:t>D</w:t>
      </w:r>
      <w:r w:rsidR="002B6114" w:rsidRPr="00C05B0C">
        <w:rPr>
          <w:lang w:val="en-GB"/>
        </w:rPr>
        <w:t>e</w:t>
      </w:r>
      <w:r w:rsidR="00336746" w:rsidRPr="00C05B0C">
        <w:rPr>
          <w:lang w:val="en-GB"/>
        </w:rPr>
        <w:t>partment</w:t>
      </w:r>
      <w:r w:rsidR="00336746" w:rsidRPr="004B3322">
        <w:rPr>
          <w:color w:val="000000" w:themeColor="text1"/>
          <w:lang w:val="en-GB"/>
        </w:rPr>
        <w:t xml:space="preserve"> of </w:t>
      </w:r>
      <w:r w:rsidR="00403C27" w:rsidRPr="004B3322">
        <w:rPr>
          <w:color w:val="000000" w:themeColor="text1"/>
          <w:lang w:val="en-GB"/>
        </w:rPr>
        <w:t>ECONOMICS</w:t>
      </w:r>
      <w:r w:rsidR="00FA5EDD" w:rsidRPr="004B3322">
        <w:rPr>
          <w:color w:val="000000" w:themeColor="text1"/>
          <w:lang w:val="en-GB"/>
        </w:rPr>
        <w:t xml:space="preserve"> aimed at launching a</w:t>
      </w:r>
      <w:r w:rsidR="00AF59C2" w:rsidRPr="004B3322">
        <w:rPr>
          <w:color w:val="000000" w:themeColor="text1"/>
          <w:lang w:val="en-GB"/>
        </w:rPr>
        <w:t>n</w:t>
      </w:r>
      <w:r w:rsidR="00FE6AB4" w:rsidRPr="004B3322">
        <w:rPr>
          <w:color w:val="000000" w:themeColor="text1"/>
          <w:lang w:val="en-GB"/>
        </w:rPr>
        <w:t xml:space="preserve"> </w:t>
      </w:r>
      <w:r w:rsidR="00AF59C2" w:rsidRPr="004B3322">
        <w:rPr>
          <w:b/>
          <w:color w:val="000000" w:themeColor="text1"/>
          <w:lang w:val="en-GB"/>
        </w:rPr>
        <w:t>international</w:t>
      </w:r>
      <w:r w:rsidR="00AF59C2" w:rsidRPr="004B3322">
        <w:rPr>
          <w:color w:val="000000" w:themeColor="text1"/>
          <w:lang w:val="en-GB"/>
        </w:rPr>
        <w:t xml:space="preserve"> </w:t>
      </w:r>
      <w:r w:rsidR="00FE6AB4" w:rsidRPr="004B3322">
        <w:rPr>
          <w:b/>
          <w:color w:val="000000" w:themeColor="text1"/>
          <w:lang w:val="en-GB"/>
        </w:rPr>
        <w:t>double degree program</w:t>
      </w:r>
      <w:r w:rsidR="00F271E9" w:rsidRPr="004B3322">
        <w:rPr>
          <w:b/>
          <w:color w:val="000000" w:themeColor="text1"/>
          <w:lang w:val="en-GB"/>
        </w:rPr>
        <w:t>me</w:t>
      </w:r>
      <w:r w:rsidR="00FE6AB4" w:rsidRPr="004B3322">
        <w:rPr>
          <w:color w:val="000000" w:themeColor="text1"/>
          <w:lang w:val="en-GB"/>
        </w:rPr>
        <w:t xml:space="preserve"> in which the </w:t>
      </w:r>
      <w:r w:rsidR="00437429" w:rsidRPr="004B3322">
        <w:rPr>
          <w:color w:val="000000" w:themeColor="text1"/>
          <w:lang w:val="en-GB"/>
        </w:rPr>
        <w:t xml:space="preserve">engaged students are awarded with </w:t>
      </w:r>
      <w:r w:rsidR="00FE6AB4" w:rsidRPr="004B3322">
        <w:rPr>
          <w:color w:val="000000" w:themeColor="text1"/>
          <w:lang w:val="en-GB"/>
        </w:rPr>
        <w:t xml:space="preserve">one of </w:t>
      </w:r>
      <w:r w:rsidR="00915CEC" w:rsidRPr="004B3322">
        <w:rPr>
          <w:color w:val="000000" w:themeColor="text1"/>
          <w:lang w:val="en-GB"/>
        </w:rPr>
        <w:t xml:space="preserve">the </w:t>
      </w:r>
      <w:r w:rsidR="000F6EBD" w:rsidRPr="004B3322">
        <w:rPr>
          <w:color w:val="000000" w:themeColor="text1"/>
          <w:lang w:val="en-GB"/>
        </w:rPr>
        <w:t>following degrees:</w:t>
      </w:r>
    </w:p>
    <w:p w14:paraId="3527FDFD" w14:textId="5C6115D6" w:rsidR="00437429" w:rsidRPr="00964F05" w:rsidRDefault="000F6EBD" w:rsidP="00410A81">
      <w:pPr>
        <w:jc w:val="both"/>
        <w:rPr>
          <w:color w:val="000000" w:themeColor="text1"/>
          <w:lang w:val="en-GB"/>
        </w:rPr>
      </w:pPr>
      <w:r w:rsidRPr="00964F05">
        <w:rPr>
          <w:color w:val="000000" w:themeColor="text1"/>
          <w:lang w:val="en-GB"/>
        </w:rPr>
        <w:t>“</w:t>
      </w:r>
      <w:r w:rsidR="000E57C2" w:rsidRPr="00964F05">
        <w:rPr>
          <w:i/>
          <w:color w:val="000000" w:themeColor="text1"/>
          <w:lang w:val="en-GB"/>
        </w:rPr>
        <w:t xml:space="preserve">Laurea Magistrale </w:t>
      </w:r>
      <w:r w:rsidR="000E57C2" w:rsidRPr="00C05B0C">
        <w:rPr>
          <w:i/>
          <w:lang w:val="en-GB"/>
        </w:rPr>
        <w:t>in</w:t>
      </w:r>
      <w:r w:rsidR="00403C27" w:rsidRPr="00C05B0C">
        <w:rPr>
          <w:i/>
          <w:lang w:val="en-GB"/>
        </w:rPr>
        <w:t xml:space="preserve"> </w:t>
      </w:r>
      <w:r w:rsidR="00CE6C0C" w:rsidRPr="00C05B0C">
        <w:rPr>
          <w:i/>
          <w:lang w:val="en-GB"/>
        </w:rPr>
        <w:t xml:space="preserve">Economia e management marittimo e portuale </w:t>
      </w:r>
      <w:r w:rsidR="00403C27" w:rsidRPr="00C05B0C">
        <w:rPr>
          <w:i/>
          <w:lang w:val="en-GB"/>
        </w:rPr>
        <w:t>(LM</w:t>
      </w:r>
      <w:r w:rsidR="00CE6C0C" w:rsidRPr="00C05B0C">
        <w:rPr>
          <w:i/>
          <w:lang w:val="en-GB"/>
        </w:rPr>
        <w:t xml:space="preserve"> 77)</w:t>
      </w:r>
      <w:r w:rsidR="00437429" w:rsidRPr="00C05B0C">
        <w:rPr>
          <w:lang w:val="en-GB"/>
        </w:rPr>
        <w:t>;</w:t>
      </w:r>
      <w:r w:rsidR="000E57C2" w:rsidRPr="00CE6C0C">
        <w:rPr>
          <w:color w:val="002060"/>
          <w:lang w:val="en-GB"/>
        </w:rPr>
        <w:t xml:space="preserve"> </w:t>
      </w:r>
      <w:r w:rsidR="000E57C2" w:rsidRPr="004B3322">
        <w:rPr>
          <w:color w:val="000000" w:themeColor="text1"/>
          <w:lang w:val="en-GB"/>
        </w:rPr>
        <w:t>at the University of Genoa</w:t>
      </w:r>
      <w:r w:rsidR="00437429" w:rsidRPr="004B3322">
        <w:rPr>
          <w:color w:val="000000" w:themeColor="text1"/>
          <w:lang w:val="en-GB"/>
        </w:rPr>
        <w:t xml:space="preserve"> </w:t>
      </w:r>
      <w:r w:rsidRPr="004B3322">
        <w:rPr>
          <w:color w:val="000000" w:themeColor="text1"/>
          <w:lang w:val="en-GB"/>
        </w:rPr>
        <w:t xml:space="preserve">and </w:t>
      </w:r>
      <w:r w:rsidR="00FE6AB4" w:rsidRPr="004B3322">
        <w:rPr>
          <w:color w:val="000000" w:themeColor="text1"/>
          <w:lang w:val="en-GB"/>
        </w:rPr>
        <w:t xml:space="preserve">the following degree </w:t>
      </w:r>
    </w:p>
    <w:p w14:paraId="5A47A09C" w14:textId="138FA131" w:rsidR="00883BAC" w:rsidRPr="00486E0F" w:rsidRDefault="000F6EBD" w:rsidP="00410A81">
      <w:pPr>
        <w:jc w:val="both"/>
        <w:rPr>
          <w:color w:val="000000" w:themeColor="text1"/>
          <w:lang w:val="es-ES"/>
        </w:rPr>
      </w:pPr>
      <w:r w:rsidRPr="00486E0F">
        <w:rPr>
          <w:color w:val="000000" w:themeColor="text1"/>
          <w:lang w:val="es-ES"/>
        </w:rPr>
        <w:t>“</w:t>
      </w:r>
      <w:r w:rsidR="00901C79" w:rsidRPr="00486E0F">
        <w:rPr>
          <w:lang w:val="es-ES"/>
        </w:rPr>
        <w:t>Profesional en Finanzas y Negocios Internacionales</w:t>
      </w:r>
      <w:r w:rsidRPr="00486E0F">
        <w:rPr>
          <w:color w:val="000000" w:themeColor="text1"/>
          <w:lang w:val="es-ES"/>
        </w:rPr>
        <w:t>”</w:t>
      </w:r>
      <w:r w:rsidR="00901C79" w:rsidRPr="00486E0F">
        <w:rPr>
          <w:color w:val="000000" w:themeColor="text1"/>
          <w:lang w:val="es-ES"/>
        </w:rPr>
        <w:t xml:space="preserve">; </w:t>
      </w:r>
      <w:r w:rsidRPr="00486E0F">
        <w:rPr>
          <w:color w:val="000000" w:themeColor="text1"/>
          <w:lang w:val="es-ES"/>
        </w:rPr>
        <w:t xml:space="preserve">at </w:t>
      </w:r>
      <w:r w:rsidR="003029EC" w:rsidRPr="00486E0F">
        <w:rPr>
          <w:color w:val="000000" w:themeColor="text1"/>
          <w:lang w:val="es-ES"/>
        </w:rPr>
        <w:t>UTB</w:t>
      </w:r>
      <w:r w:rsidR="000E57C2" w:rsidRPr="00486E0F">
        <w:rPr>
          <w:color w:val="000000" w:themeColor="text1"/>
          <w:lang w:val="es-ES"/>
        </w:rPr>
        <w:t>.</w:t>
      </w:r>
    </w:p>
    <w:p w14:paraId="08E96860" w14:textId="4391BAA0" w:rsidR="00901C79" w:rsidRPr="004B3322" w:rsidRDefault="00901C79" w:rsidP="00410A81">
      <w:pPr>
        <w:jc w:val="both"/>
        <w:rPr>
          <w:color w:val="000000" w:themeColor="text1"/>
          <w:lang w:val="en-GB"/>
        </w:rPr>
      </w:pPr>
      <w:r w:rsidRPr="004B3322">
        <w:rPr>
          <w:color w:val="000000" w:themeColor="text1"/>
          <w:lang w:val="en-GB"/>
        </w:rPr>
        <w:t>For this p</w:t>
      </w:r>
      <w:r w:rsidR="004A27B9" w:rsidRPr="004B3322">
        <w:rPr>
          <w:color w:val="000000" w:themeColor="text1"/>
          <w:lang w:val="en-GB"/>
        </w:rPr>
        <w:t>urpose</w:t>
      </w:r>
      <w:r w:rsidRPr="004B3322">
        <w:rPr>
          <w:color w:val="000000" w:themeColor="text1"/>
          <w:lang w:val="en-GB"/>
        </w:rPr>
        <w:t xml:space="preserve">, </w:t>
      </w:r>
      <w:r w:rsidR="004A27B9" w:rsidRPr="004B3322">
        <w:rPr>
          <w:color w:val="000000" w:themeColor="text1"/>
          <w:lang w:val="en-GB"/>
        </w:rPr>
        <w:t xml:space="preserve">the </w:t>
      </w:r>
      <w:r w:rsidRPr="004B3322">
        <w:rPr>
          <w:color w:val="000000" w:themeColor="text1"/>
          <w:lang w:val="en-GB"/>
        </w:rPr>
        <w:t>students enrolled in</w:t>
      </w:r>
      <w:r w:rsidR="00727E47">
        <w:rPr>
          <w:color w:val="000000" w:themeColor="text1"/>
          <w:lang w:val="en-GB"/>
        </w:rPr>
        <w:t xml:space="preserve"> </w:t>
      </w:r>
      <w:r w:rsidR="00727E47" w:rsidRPr="00727E47">
        <w:rPr>
          <w:color w:val="000000" w:themeColor="text1"/>
          <w:lang w:val="en-GB"/>
        </w:rPr>
        <w:t xml:space="preserve">Laurea Magistrale in </w:t>
      </w:r>
      <w:r w:rsidR="00727E47" w:rsidRPr="00C05B0C">
        <w:rPr>
          <w:lang w:val="en-GB"/>
        </w:rPr>
        <w:t>Economia e management marittimo e portuale</w:t>
      </w:r>
      <w:r w:rsidR="00766BB4" w:rsidRPr="00C05B0C">
        <w:rPr>
          <w:lang w:val="en-GB"/>
        </w:rPr>
        <w:t xml:space="preserve"> </w:t>
      </w:r>
      <w:r w:rsidRPr="004B3322">
        <w:rPr>
          <w:color w:val="000000" w:themeColor="text1"/>
          <w:lang w:val="en-GB"/>
        </w:rPr>
        <w:t>at UNIGE, and who meet the requirements of article 4 of this agreement</w:t>
      </w:r>
      <w:r w:rsidRPr="00C11494">
        <w:rPr>
          <w:color w:val="000000" w:themeColor="text1"/>
          <w:lang w:val="en-GB"/>
        </w:rPr>
        <w:t>, are</w:t>
      </w:r>
      <w:r w:rsidR="00964F05" w:rsidRPr="00C11494">
        <w:rPr>
          <w:color w:val="002060"/>
          <w:lang w:val="en-GB"/>
        </w:rPr>
        <w:t xml:space="preserve"> </w:t>
      </w:r>
      <w:r w:rsidRPr="00C11494">
        <w:rPr>
          <w:color w:val="000000" w:themeColor="text1"/>
          <w:lang w:val="en-GB"/>
        </w:rPr>
        <w:t>admitted</w:t>
      </w:r>
      <w:r w:rsidRPr="004B3322">
        <w:rPr>
          <w:color w:val="000000" w:themeColor="text1"/>
          <w:lang w:val="en-GB"/>
        </w:rPr>
        <w:t xml:space="preserve"> to the UTB as student</w:t>
      </w:r>
      <w:r w:rsidRPr="00964F05">
        <w:rPr>
          <w:strike/>
          <w:color w:val="000000" w:themeColor="text1"/>
          <w:lang w:val="en-GB"/>
        </w:rPr>
        <w:t xml:space="preserve">s </w:t>
      </w:r>
      <w:r w:rsidRPr="004B3322">
        <w:rPr>
          <w:color w:val="000000" w:themeColor="text1"/>
          <w:lang w:val="en-GB"/>
        </w:rPr>
        <w:t>of the course in</w:t>
      </w:r>
      <w:r w:rsidR="006A6745" w:rsidRPr="004B3322">
        <w:rPr>
          <w:color w:val="000000" w:themeColor="text1"/>
          <w:lang w:val="en-GB"/>
        </w:rPr>
        <w:t xml:space="preserve"> </w:t>
      </w:r>
      <w:r w:rsidR="006A6745" w:rsidRPr="00964F05">
        <w:rPr>
          <w:lang w:val="en-GB"/>
        </w:rPr>
        <w:t>“Finanzas y Negocios Internacionales”.</w:t>
      </w:r>
    </w:p>
    <w:p w14:paraId="7D55ED55" w14:textId="3A462040" w:rsidR="00437429" w:rsidRPr="00964F05" w:rsidRDefault="00437429" w:rsidP="00410A81">
      <w:pPr>
        <w:jc w:val="both"/>
        <w:rPr>
          <w:strike/>
          <w:color w:val="000000" w:themeColor="text1"/>
          <w:lang w:val="en-GB"/>
        </w:rPr>
      </w:pPr>
      <w:r w:rsidRPr="004B3322">
        <w:rPr>
          <w:color w:val="000000" w:themeColor="text1"/>
          <w:lang w:val="en-GB"/>
        </w:rPr>
        <w:lastRenderedPageBreak/>
        <w:t xml:space="preserve">The </w:t>
      </w:r>
      <w:r w:rsidR="00EB787C" w:rsidRPr="004B3322">
        <w:rPr>
          <w:color w:val="000000" w:themeColor="text1"/>
          <w:lang w:val="en-GB"/>
        </w:rPr>
        <w:t>course</w:t>
      </w:r>
      <w:r w:rsidR="00CE6C0C">
        <w:rPr>
          <w:color w:val="000000" w:themeColor="text1"/>
          <w:lang w:val="en-GB"/>
        </w:rPr>
        <w:t xml:space="preserve"> </w:t>
      </w:r>
      <w:r w:rsidR="00CE6C0C" w:rsidRPr="00C05B0C">
        <w:rPr>
          <w:i/>
          <w:lang w:val="en-GB"/>
        </w:rPr>
        <w:t>Economia e management marittimo e portuale</w:t>
      </w:r>
      <w:r w:rsidR="00EB787C" w:rsidRPr="00C05B0C">
        <w:rPr>
          <w:lang w:val="en-GB"/>
        </w:rPr>
        <w:t xml:space="preserve"> </w:t>
      </w:r>
      <w:r w:rsidR="0027312F" w:rsidRPr="004B3322">
        <w:rPr>
          <w:color w:val="000000" w:themeColor="text1"/>
          <w:lang w:val="en-GB"/>
        </w:rPr>
        <w:t xml:space="preserve">degree offered at the University of Genoa will be hereinafter also referred to as </w:t>
      </w:r>
      <w:r w:rsidR="006A6745" w:rsidRPr="004B3322">
        <w:rPr>
          <w:color w:val="000000" w:themeColor="text1"/>
          <w:lang w:val="en-GB"/>
        </w:rPr>
        <w:t>LM-EMMP</w:t>
      </w:r>
      <w:r w:rsidR="0027312F" w:rsidRPr="004B3322">
        <w:rPr>
          <w:color w:val="000000" w:themeColor="text1"/>
          <w:lang w:val="en-GB"/>
        </w:rPr>
        <w:t>.</w:t>
      </w:r>
      <w:r w:rsidR="006C1CA8" w:rsidRPr="004B3322">
        <w:rPr>
          <w:color w:val="000000" w:themeColor="text1"/>
          <w:lang w:val="en-GB"/>
        </w:rPr>
        <w:t xml:space="preserve"> </w:t>
      </w:r>
      <w:r w:rsidR="00964F05" w:rsidRPr="00C05B0C">
        <w:rPr>
          <w:lang w:val="en-GB"/>
        </w:rPr>
        <w:t>It is a second cycle degree programme</w:t>
      </w:r>
      <w:r w:rsidR="001B31CB" w:rsidRPr="00C05B0C">
        <w:rPr>
          <w:lang w:val="en-GB"/>
        </w:rPr>
        <w:t>: it lasts two years and requires a first cycle degree or an equivalent qualification for enrolling</w:t>
      </w:r>
      <w:r w:rsidR="001B31CB">
        <w:rPr>
          <w:color w:val="002060"/>
          <w:lang w:val="en-GB"/>
        </w:rPr>
        <w:t>.</w:t>
      </w:r>
      <w:r w:rsidR="00964F05">
        <w:rPr>
          <w:color w:val="002060"/>
          <w:lang w:val="en-GB"/>
        </w:rPr>
        <w:t xml:space="preserve"> </w:t>
      </w:r>
      <w:r w:rsidR="006C1CA8" w:rsidRPr="00964F05">
        <w:rPr>
          <w:strike/>
          <w:color w:val="000000" w:themeColor="text1"/>
          <w:lang w:val="en-GB"/>
        </w:rPr>
        <w:t xml:space="preserve"> </w:t>
      </w:r>
    </w:p>
    <w:p w14:paraId="568B3868" w14:textId="77777777" w:rsidR="00964F05" w:rsidRDefault="00964F05" w:rsidP="00410A81">
      <w:pPr>
        <w:jc w:val="both"/>
        <w:rPr>
          <w:color w:val="000000" w:themeColor="text1"/>
          <w:lang w:val="en-GB"/>
        </w:rPr>
      </w:pPr>
    </w:p>
    <w:p w14:paraId="647EDA80" w14:textId="0525E78D" w:rsidR="00AF59C2" w:rsidRPr="00197B8D" w:rsidRDefault="00AF59C2" w:rsidP="00410A81">
      <w:pPr>
        <w:jc w:val="both"/>
        <w:rPr>
          <w:i/>
          <w:lang w:val="en-GB"/>
        </w:rPr>
      </w:pPr>
      <w:r w:rsidRPr="00197B8D">
        <w:rPr>
          <w:lang w:val="en-GB"/>
        </w:rPr>
        <w:t>The degree “</w:t>
      </w:r>
      <w:r w:rsidR="008950D9" w:rsidRPr="00197B8D">
        <w:rPr>
          <w:lang w:val="en-GB"/>
        </w:rPr>
        <w:t>Finanzas y Negocios Internacionales”</w:t>
      </w:r>
      <w:r w:rsidRPr="00197B8D">
        <w:rPr>
          <w:lang w:val="en-GB"/>
        </w:rPr>
        <w:t xml:space="preserve"> at </w:t>
      </w:r>
      <w:r w:rsidR="003029EC" w:rsidRPr="00197B8D">
        <w:rPr>
          <w:lang w:val="en-GB"/>
        </w:rPr>
        <w:t>UTB</w:t>
      </w:r>
      <w:r w:rsidRPr="00197B8D">
        <w:rPr>
          <w:lang w:val="en-GB"/>
        </w:rPr>
        <w:t xml:space="preserve"> is a single cycle degree program that lasts for f</w:t>
      </w:r>
      <w:r w:rsidR="008950D9" w:rsidRPr="00197B8D">
        <w:rPr>
          <w:lang w:val="en-GB"/>
        </w:rPr>
        <w:t>our and half</w:t>
      </w:r>
      <w:r w:rsidRPr="00197B8D">
        <w:rPr>
          <w:lang w:val="en-GB"/>
        </w:rPr>
        <w:t xml:space="preserve"> years and requires the possession of a secondar</w:t>
      </w:r>
      <w:r w:rsidR="000125BB" w:rsidRPr="00197B8D">
        <w:rPr>
          <w:lang w:val="en-GB"/>
        </w:rPr>
        <w:t xml:space="preserve">y school diploma for enrolling and it corresponds </w:t>
      </w:r>
      <w:r w:rsidR="007735DE" w:rsidRPr="00197B8D">
        <w:rPr>
          <w:lang w:val="en-GB"/>
        </w:rPr>
        <w:t xml:space="preserve">to a first </w:t>
      </w:r>
      <w:r w:rsidR="00643F1D" w:rsidRPr="00197B8D">
        <w:rPr>
          <w:lang w:val="en-GB"/>
        </w:rPr>
        <w:t>cycle</w:t>
      </w:r>
      <w:r w:rsidR="007735DE" w:rsidRPr="00197B8D">
        <w:rPr>
          <w:lang w:val="en-GB"/>
        </w:rPr>
        <w:t xml:space="preserve"> degree programme (Bachelor degree)</w:t>
      </w:r>
      <w:r w:rsidR="00643F1D" w:rsidRPr="00197B8D">
        <w:rPr>
          <w:lang w:val="en-GB"/>
        </w:rPr>
        <w:t>.</w:t>
      </w:r>
      <w:r w:rsidR="000562B9" w:rsidRPr="00197B8D">
        <w:rPr>
          <w:lang w:val="en-GB"/>
        </w:rPr>
        <w:t xml:space="preserve"> </w:t>
      </w:r>
    </w:p>
    <w:p w14:paraId="6E634BA6" w14:textId="39389CBD" w:rsidR="00AE57B9" w:rsidRPr="004B3322" w:rsidRDefault="00883BAC" w:rsidP="00410A81">
      <w:pPr>
        <w:jc w:val="both"/>
        <w:rPr>
          <w:color w:val="000000" w:themeColor="text1"/>
          <w:lang w:val="en-GB"/>
        </w:rPr>
      </w:pPr>
      <w:r w:rsidRPr="004B3322">
        <w:rPr>
          <w:color w:val="000000" w:themeColor="text1"/>
          <w:lang w:val="en-GB"/>
        </w:rPr>
        <w:t>At this aim, the students enrolled in</w:t>
      </w:r>
      <w:r w:rsidR="00C05B0C">
        <w:rPr>
          <w:color w:val="000000" w:themeColor="text1"/>
          <w:lang w:val="en-GB"/>
        </w:rPr>
        <w:t xml:space="preserve"> </w:t>
      </w:r>
      <w:r w:rsidR="00437429" w:rsidRPr="004B3322">
        <w:rPr>
          <w:color w:val="000000" w:themeColor="text1"/>
          <w:lang w:val="en-GB"/>
        </w:rPr>
        <w:t xml:space="preserve">the </w:t>
      </w:r>
      <w:r w:rsidR="006A6745" w:rsidRPr="004B3322">
        <w:rPr>
          <w:color w:val="000000" w:themeColor="text1"/>
          <w:lang w:val="en-GB"/>
        </w:rPr>
        <w:t>LM-EMMP</w:t>
      </w:r>
      <w:r w:rsidR="0027312F" w:rsidRPr="004B3322">
        <w:rPr>
          <w:color w:val="000000" w:themeColor="text1"/>
          <w:lang w:val="en-GB"/>
        </w:rPr>
        <w:t xml:space="preserve"> </w:t>
      </w:r>
      <w:r w:rsidRPr="004B3322">
        <w:rPr>
          <w:color w:val="000000" w:themeColor="text1"/>
          <w:lang w:val="en-GB"/>
        </w:rPr>
        <w:t>at UNIGE</w:t>
      </w:r>
      <w:r w:rsidR="00437429" w:rsidRPr="004B3322">
        <w:rPr>
          <w:color w:val="000000" w:themeColor="text1"/>
          <w:lang w:val="en-GB"/>
        </w:rPr>
        <w:t>,</w:t>
      </w:r>
      <w:r w:rsidR="00DE1CE4" w:rsidRPr="004B3322">
        <w:rPr>
          <w:color w:val="000000" w:themeColor="text1"/>
          <w:lang w:val="en-GB"/>
        </w:rPr>
        <w:t xml:space="preserve"> </w:t>
      </w:r>
      <w:r w:rsidR="00CC6C23" w:rsidRPr="004B3322">
        <w:rPr>
          <w:color w:val="000000" w:themeColor="text1"/>
          <w:lang w:val="en-GB"/>
        </w:rPr>
        <w:t xml:space="preserve">who </w:t>
      </w:r>
      <w:r w:rsidR="00DE1CE4" w:rsidRPr="004B3322">
        <w:rPr>
          <w:color w:val="000000" w:themeColor="text1"/>
          <w:lang w:val="en-GB"/>
        </w:rPr>
        <w:t>meet the req</w:t>
      </w:r>
      <w:r w:rsidR="00331DBC" w:rsidRPr="004B3322">
        <w:rPr>
          <w:color w:val="000000" w:themeColor="text1"/>
          <w:lang w:val="en-GB"/>
        </w:rPr>
        <w:t>uirements as per art</w:t>
      </w:r>
      <w:r w:rsidR="004556D4" w:rsidRPr="004B3322">
        <w:rPr>
          <w:color w:val="000000" w:themeColor="text1"/>
          <w:lang w:val="en-GB"/>
        </w:rPr>
        <w:t xml:space="preserve">icle </w:t>
      </w:r>
      <w:r w:rsidR="00331DBC" w:rsidRPr="004B3322">
        <w:rPr>
          <w:color w:val="000000" w:themeColor="text1"/>
          <w:lang w:val="en-GB"/>
        </w:rPr>
        <w:t>4</w:t>
      </w:r>
      <w:r w:rsidR="00DE1CE4" w:rsidRPr="004B3322">
        <w:rPr>
          <w:color w:val="000000" w:themeColor="text1"/>
          <w:lang w:val="en-GB"/>
        </w:rPr>
        <w:t xml:space="preserve"> of this agreement</w:t>
      </w:r>
      <w:r w:rsidR="00437429" w:rsidRPr="004B3322">
        <w:rPr>
          <w:color w:val="000000" w:themeColor="text1"/>
          <w:lang w:val="en-GB"/>
        </w:rPr>
        <w:t>,</w:t>
      </w:r>
      <w:r w:rsidR="00DE1CE4" w:rsidRPr="004B3322">
        <w:rPr>
          <w:color w:val="000000" w:themeColor="text1"/>
          <w:lang w:val="en-GB"/>
        </w:rPr>
        <w:t xml:space="preserve"> </w:t>
      </w:r>
      <w:r w:rsidR="002870DA" w:rsidRPr="004B3322">
        <w:rPr>
          <w:color w:val="000000" w:themeColor="text1"/>
          <w:lang w:val="en-GB"/>
        </w:rPr>
        <w:t xml:space="preserve">can be </w:t>
      </w:r>
      <w:r w:rsidR="00DE1CE4" w:rsidRPr="004B3322">
        <w:rPr>
          <w:color w:val="000000" w:themeColor="text1"/>
          <w:lang w:val="en-GB"/>
        </w:rPr>
        <w:t xml:space="preserve">admitted to the </w:t>
      </w:r>
      <w:r w:rsidR="00AF59C2" w:rsidRPr="00C05B0C">
        <w:rPr>
          <w:lang w:val="en-GB"/>
        </w:rPr>
        <w:t>program</w:t>
      </w:r>
      <w:r w:rsidR="001B31CB" w:rsidRPr="00C05B0C">
        <w:rPr>
          <w:lang w:val="en-GB"/>
        </w:rPr>
        <w:t>me</w:t>
      </w:r>
      <w:r w:rsidR="00AF59C2" w:rsidRPr="00C05B0C">
        <w:rPr>
          <w:lang w:val="en-GB"/>
        </w:rPr>
        <w:t xml:space="preserve"> </w:t>
      </w:r>
      <w:r w:rsidR="00DE1CE4" w:rsidRPr="00C05B0C">
        <w:rPr>
          <w:lang w:val="en-GB"/>
        </w:rPr>
        <w:t>i</w:t>
      </w:r>
      <w:r w:rsidR="00DE1CE4" w:rsidRPr="004B3322">
        <w:rPr>
          <w:color w:val="000000" w:themeColor="text1"/>
          <w:lang w:val="en-GB"/>
        </w:rPr>
        <w:t>n</w:t>
      </w:r>
      <w:r w:rsidR="00E80C37" w:rsidRPr="004B3322">
        <w:rPr>
          <w:color w:val="000000" w:themeColor="text1"/>
          <w:lang w:val="en-GB"/>
        </w:rPr>
        <w:t xml:space="preserve"> “Finanzas y Negocios Internacionales” </w:t>
      </w:r>
      <w:r w:rsidR="00DE1CE4" w:rsidRPr="004B3322">
        <w:rPr>
          <w:color w:val="000000" w:themeColor="text1"/>
          <w:lang w:val="en-GB"/>
        </w:rPr>
        <w:t xml:space="preserve">at </w:t>
      </w:r>
      <w:r w:rsidR="003029EC" w:rsidRPr="004B3322">
        <w:rPr>
          <w:color w:val="000000" w:themeColor="text1"/>
          <w:lang w:val="en-GB"/>
        </w:rPr>
        <w:t>UTB</w:t>
      </w:r>
      <w:r w:rsidR="00DE1CE4" w:rsidRPr="004B3322">
        <w:rPr>
          <w:color w:val="000000" w:themeColor="text1"/>
          <w:lang w:val="en-GB"/>
        </w:rPr>
        <w:t>.</w:t>
      </w:r>
    </w:p>
    <w:p w14:paraId="725A21E7" w14:textId="67931A94" w:rsidR="00331DBC" w:rsidRPr="004B3322" w:rsidRDefault="00DE1CE4" w:rsidP="00410A81">
      <w:pPr>
        <w:jc w:val="both"/>
        <w:rPr>
          <w:color w:val="000000" w:themeColor="text1"/>
          <w:lang w:val="en-GB"/>
        </w:rPr>
      </w:pPr>
      <w:r w:rsidRPr="004B3322">
        <w:rPr>
          <w:color w:val="000000" w:themeColor="text1"/>
          <w:lang w:val="en-GB"/>
        </w:rPr>
        <w:t>In the same way, the students enrolled in</w:t>
      </w:r>
      <w:r w:rsidR="001B31CB">
        <w:rPr>
          <w:color w:val="000000" w:themeColor="text1"/>
          <w:lang w:val="en-GB"/>
        </w:rPr>
        <w:t xml:space="preserve"> </w:t>
      </w:r>
      <w:r w:rsidR="001B31CB" w:rsidRPr="00C05B0C">
        <w:rPr>
          <w:lang w:val="en-GB"/>
        </w:rPr>
        <w:t>Finanzas y Negocios Internacionales</w:t>
      </w:r>
      <w:r w:rsidRPr="00C05B0C">
        <w:rPr>
          <w:lang w:val="en-GB"/>
        </w:rPr>
        <w:t xml:space="preserve"> </w:t>
      </w:r>
      <w:r w:rsidRPr="004B3322">
        <w:rPr>
          <w:color w:val="000000" w:themeColor="text1"/>
          <w:lang w:val="en-GB"/>
        </w:rPr>
        <w:t xml:space="preserve">at </w:t>
      </w:r>
      <w:r w:rsidR="003029EC" w:rsidRPr="004B3322">
        <w:rPr>
          <w:color w:val="000000" w:themeColor="text1"/>
          <w:lang w:val="en-GB"/>
        </w:rPr>
        <w:t>UTB</w:t>
      </w:r>
      <w:r w:rsidR="00437429" w:rsidRPr="004B3322">
        <w:rPr>
          <w:color w:val="000000" w:themeColor="text1"/>
          <w:lang w:val="en-GB"/>
        </w:rPr>
        <w:t>,</w:t>
      </w:r>
      <w:r w:rsidRPr="004B3322">
        <w:rPr>
          <w:color w:val="000000" w:themeColor="text1"/>
          <w:lang w:val="en-GB"/>
        </w:rPr>
        <w:t xml:space="preserve"> </w:t>
      </w:r>
      <w:r w:rsidR="00CC6C23" w:rsidRPr="004B3322">
        <w:rPr>
          <w:color w:val="000000" w:themeColor="text1"/>
          <w:lang w:val="en-GB"/>
        </w:rPr>
        <w:t xml:space="preserve">who </w:t>
      </w:r>
      <w:r w:rsidRPr="004B3322">
        <w:rPr>
          <w:color w:val="000000" w:themeColor="text1"/>
          <w:lang w:val="en-GB"/>
        </w:rPr>
        <w:t>meet t</w:t>
      </w:r>
      <w:r w:rsidR="004556D4" w:rsidRPr="004B3322">
        <w:rPr>
          <w:color w:val="000000" w:themeColor="text1"/>
          <w:lang w:val="en-GB"/>
        </w:rPr>
        <w:t xml:space="preserve">he requirements as per article </w:t>
      </w:r>
      <w:r w:rsidR="00331DBC" w:rsidRPr="004B3322">
        <w:rPr>
          <w:color w:val="000000" w:themeColor="text1"/>
          <w:lang w:val="en-GB"/>
        </w:rPr>
        <w:t>4</w:t>
      </w:r>
      <w:r w:rsidRPr="004B3322">
        <w:rPr>
          <w:color w:val="000000" w:themeColor="text1"/>
          <w:lang w:val="en-GB"/>
        </w:rPr>
        <w:t xml:space="preserve"> of this agreement, </w:t>
      </w:r>
      <w:r w:rsidR="002870DA" w:rsidRPr="004B3322">
        <w:rPr>
          <w:color w:val="000000" w:themeColor="text1"/>
          <w:lang w:val="en-GB"/>
        </w:rPr>
        <w:t xml:space="preserve">can be </w:t>
      </w:r>
      <w:r w:rsidRPr="004B3322">
        <w:rPr>
          <w:color w:val="000000" w:themeColor="text1"/>
          <w:lang w:val="en-GB"/>
        </w:rPr>
        <w:t>admitted to</w:t>
      </w:r>
      <w:r w:rsidR="00C05B0C">
        <w:rPr>
          <w:color w:val="000000" w:themeColor="text1"/>
          <w:lang w:val="en-GB"/>
        </w:rPr>
        <w:t xml:space="preserve"> </w:t>
      </w:r>
      <w:r w:rsidR="00437429" w:rsidRPr="004B3322">
        <w:rPr>
          <w:color w:val="000000" w:themeColor="text1"/>
          <w:lang w:val="en-GB"/>
        </w:rPr>
        <w:t xml:space="preserve">the </w:t>
      </w:r>
      <w:r w:rsidR="006A6745" w:rsidRPr="004B3322">
        <w:rPr>
          <w:color w:val="000000" w:themeColor="text1"/>
          <w:lang w:val="en-GB"/>
        </w:rPr>
        <w:t>LM-EMMP</w:t>
      </w:r>
      <w:r w:rsidR="006C1CA8" w:rsidRPr="004B3322">
        <w:rPr>
          <w:color w:val="000000" w:themeColor="text1"/>
          <w:lang w:val="en-GB"/>
        </w:rPr>
        <w:t xml:space="preserve"> </w:t>
      </w:r>
      <w:r w:rsidRPr="004B3322">
        <w:rPr>
          <w:color w:val="000000" w:themeColor="text1"/>
          <w:lang w:val="en-GB"/>
        </w:rPr>
        <w:t xml:space="preserve">at UNIGE. </w:t>
      </w:r>
    </w:p>
    <w:p w14:paraId="06D38BD7" w14:textId="77777777" w:rsidR="00DE1CE4" w:rsidRPr="004B3322" w:rsidRDefault="00DE1CE4" w:rsidP="00410A81">
      <w:pPr>
        <w:jc w:val="both"/>
        <w:rPr>
          <w:color w:val="000000" w:themeColor="text1"/>
          <w:lang w:val="en-GB"/>
        </w:rPr>
      </w:pPr>
      <w:r w:rsidRPr="004B3322">
        <w:rPr>
          <w:color w:val="000000" w:themeColor="text1"/>
          <w:lang w:val="en-GB"/>
        </w:rPr>
        <w:t xml:space="preserve">The students enrolled in the afore-mentioned </w:t>
      </w:r>
      <w:r w:rsidR="00AF59C2" w:rsidRPr="004B3322">
        <w:rPr>
          <w:color w:val="000000" w:themeColor="text1"/>
          <w:lang w:val="en-GB"/>
        </w:rPr>
        <w:t xml:space="preserve">programs </w:t>
      </w:r>
      <w:r w:rsidR="00F50FE3" w:rsidRPr="004B3322">
        <w:rPr>
          <w:color w:val="000000" w:themeColor="text1"/>
          <w:lang w:val="en-GB"/>
        </w:rPr>
        <w:t>in the framework of</w:t>
      </w:r>
      <w:r w:rsidR="00C63855" w:rsidRPr="004B3322">
        <w:rPr>
          <w:color w:val="000000" w:themeColor="text1"/>
          <w:lang w:val="en-GB"/>
        </w:rPr>
        <w:t xml:space="preserve"> the </w:t>
      </w:r>
      <w:r w:rsidR="00AF59C2" w:rsidRPr="004B3322">
        <w:rPr>
          <w:b/>
          <w:color w:val="000000" w:themeColor="text1"/>
          <w:lang w:val="en-GB"/>
        </w:rPr>
        <w:t>international</w:t>
      </w:r>
      <w:r w:rsidR="00AF59C2" w:rsidRPr="004B3322">
        <w:rPr>
          <w:color w:val="000000" w:themeColor="text1"/>
          <w:lang w:val="en-GB"/>
        </w:rPr>
        <w:t xml:space="preserve"> </w:t>
      </w:r>
      <w:r w:rsidR="00AF59C2" w:rsidRPr="004B3322">
        <w:rPr>
          <w:b/>
          <w:color w:val="000000" w:themeColor="text1"/>
          <w:lang w:val="en-GB"/>
        </w:rPr>
        <w:t>double degree program</w:t>
      </w:r>
      <w:r w:rsidR="000A3064" w:rsidRPr="004B3322">
        <w:rPr>
          <w:b/>
          <w:color w:val="000000" w:themeColor="text1"/>
          <w:lang w:val="en-GB"/>
        </w:rPr>
        <w:t>me</w:t>
      </w:r>
      <w:r w:rsidR="00AF59C2" w:rsidRPr="004B3322">
        <w:rPr>
          <w:color w:val="000000" w:themeColor="text1"/>
          <w:lang w:val="en-GB"/>
        </w:rPr>
        <w:t xml:space="preserve"> </w:t>
      </w:r>
      <w:r w:rsidR="00F50FE3" w:rsidRPr="004B3322">
        <w:rPr>
          <w:color w:val="000000" w:themeColor="text1"/>
          <w:lang w:val="en-GB"/>
        </w:rPr>
        <w:t xml:space="preserve">must follow </w:t>
      </w:r>
      <w:r w:rsidR="00BE639B" w:rsidRPr="004B3322">
        <w:rPr>
          <w:color w:val="000000" w:themeColor="text1"/>
          <w:lang w:val="en-GB"/>
        </w:rPr>
        <w:t>a</w:t>
      </w:r>
      <w:r w:rsidRPr="004B3322">
        <w:rPr>
          <w:color w:val="000000" w:themeColor="text1"/>
          <w:lang w:val="en-GB"/>
        </w:rPr>
        <w:t xml:space="preserve"> study plan </w:t>
      </w:r>
      <w:r w:rsidR="004556D4" w:rsidRPr="004B3322">
        <w:rPr>
          <w:color w:val="000000" w:themeColor="text1"/>
          <w:lang w:val="en-GB"/>
        </w:rPr>
        <w:t>as per Annex 1</w:t>
      </w:r>
      <w:r w:rsidR="00B718FF" w:rsidRPr="004B3322">
        <w:rPr>
          <w:color w:val="000000" w:themeColor="text1"/>
          <w:lang w:val="en-GB"/>
        </w:rPr>
        <w:t>.</w:t>
      </w:r>
    </w:p>
    <w:p w14:paraId="6286B963" w14:textId="5DB9ACDC" w:rsidR="00B861BA" w:rsidRPr="004B3322" w:rsidRDefault="00571062" w:rsidP="00410A81">
      <w:pPr>
        <w:jc w:val="both"/>
        <w:rPr>
          <w:color w:val="000000" w:themeColor="text1"/>
          <w:lang w:val="en-GB"/>
        </w:rPr>
      </w:pPr>
      <w:r w:rsidRPr="004B3322">
        <w:rPr>
          <w:color w:val="000000" w:themeColor="text1"/>
          <w:lang w:val="en-GB"/>
        </w:rPr>
        <w:t xml:space="preserve">The </w:t>
      </w:r>
      <w:r w:rsidR="00AF59C2" w:rsidRPr="004B3322">
        <w:rPr>
          <w:b/>
          <w:color w:val="000000" w:themeColor="text1"/>
          <w:lang w:val="en-GB"/>
        </w:rPr>
        <w:t>international</w:t>
      </w:r>
      <w:r w:rsidR="00AF59C2" w:rsidRPr="004B3322">
        <w:rPr>
          <w:color w:val="000000" w:themeColor="text1"/>
          <w:lang w:val="en-GB"/>
        </w:rPr>
        <w:t xml:space="preserve"> </w:t>
      </w:r>
      <w:r w:rsidR="00AF59C2" w:rsidRPr="004B3322">
        <w:rPr>
          <w:b/>
          <w:color w:val="000000" w:themeColor="text1"/>
          <w:lang w:val="en-GB"/>
        </w:rPr>
        <w:t>double degree program</w:t>
      </w:r>
      <w:r w:rsidR="000A3064" w:rsidRPr="004B3322">
        <w:rPr>
          <w:b/>
          <w:color w:val="000000" w:themeColor="text1"/>
          <w:lang w:val="en-GB"/>
        </w:rPr>
        <w:t>me</w:t>
      </w:r>
      <w:r w:rsidR="00AF59C2" w:rsidRPr="004B3322">
        <w:rPr>
          <w:color w:val="000000" w:themeColor="text1"/>
          <w:lang w:val="en-GB"/>
        </w:rPr>
        <w:t xml:space="preserve"> </w:t>
      </w:r>
      <w:r w:rsidRPr="004B3322">
        <w:rPr>
          <w:color w:val="000000" w:themeColor="text1"/>
          <w:lang w:val="en-GB"/>
        </w:rPr>
        <w:t xml:space="preserve">foresees a compulsory </w:t>
      </w:r>
      <w:r w:rsidR="00B861BA" w:rsidRPr="004B3322">
        <w:rPr>
          <w:color w:val="000000" w:themeColor="text1"/>
          <w:lang w:val="en-GB"/>
        </w:rPr>
        <w:t xml:space="preserve">mobility period abroad to be carried out at the premises </w:t>
      </w:r>
      <w:r w:rsidR="002451AF" w:rsidRPr="004B3322">
        <w:rPr>
          <w:color w:val="000000" w:themeColor="text1"/>
          <w:lang w:val="en-GB"/>
        </w:rPr>
        <w:t xml:space="preserve">of the </w:t>
      </w:r>
      <w:r w:rsidR="00205BE2" w:rsidRPr="004B3322">
        <w:rPr>
          <w:color w:val="000000" w:themeColor="text1"/>
          <w:lang w:val="en-GB"/>
        </w:rPr>
        <w:t xml:space="preserve">other </w:t>
      </w:r>
      <w:r w:rsidR="002451AF" w:rsidRPr="004B3322">
        <w:rPr>
          <w:color w:val="000000" w:themeColor="text1"/>
          <w:lang w:val="en-GB"/>
        </w:rPr>
        <w:t>partner Institution.</w:t>
      </w:r>
      <w:r w:rsidR="00800DC7" w:rsidRPr="004B3322">
        <w:rPr>
          <w:color w:val="000000" w:themeColor="text1"/>
          <w:lang w:val="en-GB"/>
        </w:rPr>
        <w:t xml:space="preserve"> More specifically, the </w:t>
      </w:r>
      <w:r w:rsidR="003029EC" w:rsidRPr="004B3322">
        <w:rPr>
          <w:color w:val="000000" w:themeColor="text1"/>
          <w:lang w:val="en-GB"/>
        </w:rPr>
        <w:t>UTB</w:t>
      </w:r>
      <w:r w:rsidR="00800DC7" w:rsidRPr="004B3322">
        <w:rPr>
          <w:color w:val="000000" w:themeColor="text1"/>
          <w:lang w:val="en-GB"/>
        </w:rPr>
        <w:t xml:space="preserve"> students</w:t>
      </w:r>
      <w:r w:rsidR="002870DA" w:rsidRPr="004B3322">
        <w:rPr>
          <w:color w:val="000000" w:themeColor="text1"/>
          <w:lang w:val="en-GB"/>
        </w:rPr>
        <w:t xml:space="preserve">, </w:t>
      </w:r>
      <w:r w:rsidR="00CC6C23" w:rsidRPr="004B3322">
        <w:rPr>
          <w:color w:val="000000" w:themeColor="text1"/>
          <w:lang w:val="en-GB"/>
        </w:rPr>
        <w:t xml:space="preserve">who will be </w:t>
      </w:r>
      <w:r w:rsidR="00800DC7" w:rsidRPr="004B3322">
        <w:rPr>
          <w:color w:val="000000" w:themeColor="text1"/>
          <w:lang w:val="en-GB"/>
        </w:rPr>
        <w:t xml:space="preserve">enrolled in one of the </w:t>
      </w:r>
      <w:r w:rsidR="006A6745" w:rsidRPr="004B3322">
        <w:rPr>
          <w:color w:val="000000" w:themeColor="text1"/>
          <w:lang w:val="en-GB"/>
        </w:rPr>
        <w:t>LM-EMMP</w:t>
      </w:r>
      <w:r w:rsidR="00800DC7" w:rsidRPr="004B3322">
        <w:rPr>
          <w:color w:val="000000" w:themeColor="text1"/>
          <w:lang w:val="en-GB"/>
        </w:rPr>
        <w:t xml:space="preserve"> </w:t>
      </w:r>
      <w:r w:rsidR="00800DC7" w:rsidRPr="008671F1">
        <w:rPr>
          <w:lang w:val="en-GB"/>
        </w:rPr>
        <w:t>program</w:t>
      </w:r>
      <w:r w:rsidR="001B31CB" w:rsidRPr="008671F1">
        <w:rPr>
          <w:lang w:val="en-GB"/>
        </w:rPr>
        <w:t>me</w:t>
      </w:r>
      <w:r w:rsidR="00800DC7" w:rsidRPr="008671F1">
        <w:rPr>
          <w:lang w:val="en-GB"/>
        </w:rPr>
        <w:t>s</w:t>
      </w:r>
      <w:r w:rsidR="00800DC7" w:rsidRPr="004B3322">
        <w:rPr>
          <w:color w:val="000000" w:themeColor="text1"/>
          <w:lang w:val="en-GB"/>
        </w:rPr>
        <w:t xml:space="preserve"> at UNIGE</w:t>
      </w:r>
      <w:r w:rsidR="002870DA" w:rsidRPr="004B3322">
        <w:rPr>
          <w:color w:val="000000" w:themeColor="text1"/>
          <w:lang w:val="en-GB"/>
        </w:rPr>
        <w:t>, should attend two academic years at UNIGE and acquire 120 European Credit Transfer System (ECTS). The UNIGE students</w:t>
      </w:r>
      <w:r w:rsidR="00CC6C23" w:rsidRPr="004B3322">
        <w:rPr>
          <w:color w:val="000000" w:themeColor="text1"/>
          <w:lang w:val="en-GB"/>
        </w:rPr>
        <w:t xml:space="preserve">, who will be </w:t>
      </w:r>
      <w:r w:rsidR="002870DA" w:rsidRPr="004B3322">
        <w:rPr>
          <w:color w:val="000000" w:themeColor="text1"/>
          <w:lang w:val="en-GB"/>
        </w:rPr>
        <w:t xml:space="preserve">enrolled in the above-mentioned </w:t>
      </w:r>
      <w:r w:rsidR="003029EC" w:rsidRPr="004B3322">
        <w:rPr>
          <w:color w:val="000000" w:themeColor="text1"/>
          <w:lang w:val="en-GB"/>
        </w:rPr>
        <w:t>UTB</w:t>
      </w:r>
      <w:r w:rsidR="002870DA" w:rsidRPr="004B3322">
        <w:rPr>
          <w:color w:val="000000" w:themeColor="text1"/>
          <w:lang w:val="en-GB"/>
        </w:rPr>
        <w:t xml:space="preserve"> degree program, should attend at least two semesters</w:t>
      </w:r>
      <w:r w:rsidR="003A4BAD" w:rsidRPr="004B3322">
        <w:rPr>
          <w:color w:val="000000" w:themeColor="text1"/>
          <w:lang w:val="en-GB"/>
        </w:rPr>
        <w:t xml:space="preserve"> at </w:t>
      </w:r>
      <w:r w:rsidR="003029EC" w:rsidRPr="004B3322">
        <w:rPr>
          <w:color w:val="000000" w:themeColor="text1"/>
          <w:lang w:val="en-GB"/>
        </w:rPr>
        <w:t>UTB</w:t>
      </w:r>
      <w:r w:rsidR="003A4BAD" w:rsidRPr="004B3322">
        <w:rPr>
          <w:color w:val="000000" w:themeColor="text1"/>
          <w:lang w:val="en-GB"/>
        </w:rPr>
        <w:t xml:space="preserve">, </w:t>
      </w:r>
      <w:r w:rsidR="00CC6C23" w:rsidRPr="004B3322">
        <w:rPr>
          <w:color w:val="000000" w:themeColor="text1"/>
          <w:lang w:val="en-GB"/>
        </w:rPr>
        <w:t xml:space="preserve">successfully </w:t>
      </w:r>
      <w:r w:rsidR="003A4BAD" w:rsidRPr="004B3322">
        <w:rPr>
          <w:color w:val="000000" w:themeColor="text1"/>
          <w:lang w:val="en-GB"/>
        </w:rPr>
        <w:t xml:space="preserve">completing a set of </w:t>
      </w:r>
      <w:r w:rsidR="002870DA" w:rsidRPr="004B3322">
        <w:rPr>
          <w:color w:val="000000" w:themeColor="text1"/>
          <w:lang w:val="en-GB"/>
        </w:rPr>
        <w:t>educational activities</w:t>
      </w:r>
      <w:r w:rsidR="003A4BAD" w:rsidRPr="004B3322">
        <w:rPr>
          <w:color w:val="000000" w:themeColor="text1"/>
          <w:lang w:val="en-GB"/>
        </w:rPr>
        <w:t xml:space="preserve"> equivalent to at least 60 </w:t>
      </w:r>
      <w:r w:rsidR="002870DA" w:rsidRPr="004B3322">
        <w:rPr>
          <w:color w:val="000000" w:themeColor="text1"/>
          <w:lang w:val="en-GB"/>
        </w:rPr>
        <w:t>ECTS</w:t>
      </w:r>
      <w:r w:rsidR="003A4BAD" w:rsidRPr="004B3322">
        <w:rPr>
          <w:color w:val="000000" w:themeColor="text1"/>
          <w:lang w:val="en-GB"/>
        </w:rPr>
        <w:t>.</w:t>
      </w:r>
      <w:r w:rsidR="002870DA" w:rsidRPr="004B3322">
        <w:rPr>
          <w:color w:val="000000" w:themeColor="text1"/>
          <w:lang w:val="en-GB"/>
        </w:rPr>
        <w:t xml:space="preserve"> </w:t>
      </w:r>
    </w:p>
    <w:p w14:paraId="6582FBE1" w14:textId="77777777" w:rsidR="00DD0193" w:rsidRPr="004B3322" w:rsidRDefault="000E57C2" w:rsidP="00F50FE3">
      <w:pPr>
        <w:jc w:val="center"/>
        <w:rPr>
          <w:b/>
          <w:color w:val="000000" w:themeColor="text1"/>
          <w:lang w:val="en-GB"/>
        </w:rPr>
      </w:pPr>
      <w:r w:rsidRPr="004B3322">
        <w:rPr>
          <w:b/>
          <w:color w:val="000000" w:themeColor="text1"/>
          <w:lang w:val="en-GB"/>
        </w:rPr>
        <w:t>Article 2 – Duration</w:t>
      </w:r>
    </w:p>
    <w:p w14:paraId="6D05DCAC" w14:textId="77777777" w:rsidR="0068286C" w:rsidRPr="004B3322" w:rsidRDefault="000E57C2" w:rsidP="0068286C">
      <w:pPr>
        <w:jc w:val="both"/>
        <w:rPr>
          <w:color w:val="000000" w:themeColor="text1"/>
          <w:lang w:val="en-GB"/>
        </w:rPr>
      </w:pPr>
      <w:r w:rsidRPr="004B3322">
        <w:rPr>
          <w:color w:val="000000" w:themeColor="text1"/>
          <w:lang w:val="en-GB"/>
        </w:rPr>
        <w:t xml:space="preserve">This Agreement covers a period of </w:t>
      </w:r>
      <w:r w:rsidR="00076E58" w:rsidRPr="004B3322">
        <w:rPr>
          <w:color w:val="000000" w:themeColor="text1"/>
          <w:lang w:val="en-GB"/>
        </w:rPr>
        <w:t xml:space="preserve">5 </w:t>
      </w:r>
      <w:r w:rsidRPr="004B3322">
        <w:rPr>
          <w:color w:val="000000" w:themeColor="text1"/>
          <w:lang w:val="en-GB"/>
        </w:rPr>
        <w:t xml:space="preserve">years </w:t>
      </w:r>
      <w:r w:rsidR="0068286C" w:rsidRPr="004B3322">
        <w:rPr>
          <w:color w:val="000000" w:themeColor="text1"/>
          <w:lang w:val="en-GB"/>
        </w:rPr>
        <w:t xml:space="preserve">from the date of signing and shall come into effect upon the signature of both Parties; the date of the last signature thereof taking precedence. </w:t>
      </w:r>
    </w:p>
    <w:p w14:paraId="14EFAEF1" w14:textId="0A30C241" w:rsidR="0068286C" w:rsidRPr="004B3322" w:rsidRDefault="0068286C" w:rsidP="0068286C">
      <w:pPr>
        <w:jc w:val="both"/>
        <w:rPr>
          <w:color w:val="000000" w:themeColor="text1"/>
          <w:lang w:val="en-GB"/>
        </w:rPr>
      </w:pPr>
      <w:r w:rsidRPr="004B3322">
        <w:rPr>
          <w:color w:val="000000" w:themeColor="text1"/>
          <w:lang w:val="en-GB"/>
        </w:rPr>
        <w:t xml:space="preserve">This Agreement shall remain in effect for </w:t>
      </w:r>
      <w:r w:rsidR="00076E58" w:rsidRPr="004B3322">
        <w:rPr>
          <w:color w:val="000000" w:themeColor="text1"/>
          <w:lang w:val="en-GB"/>
        </w:rPr>
        <w:t xml:space="preserve">5 </w:t>
      </w:r>
      <w:r w:rsidRPr="004B3322">
        <w:rPr>
          <w:color w:val="000000" w:themeColor="text1"/>
          <w:lang w:val="en-GB"/>
        </w:rPr>
        <w:t>years</w:t>
      </w:r>
      <w:r w:rsidR="00F271E9" w:rsidRPr="004B3322">
        <w:rPr>
          <w:color w:val="000000" w:themeColor="text1"/>
          <w:lang w:val="en-GB"/>
        </w:rPr>
        <w:t xml:space="preserve"> (no. </w:t>
      </w:r>
      <w:r w:rsidR="004B0F8C" w:rsidRPr="004B3322">
        <w:rPr>
          <w:color w:val="000000" w:themeColor="text1"/>
          <w:lang w:val="en-GB"/>
        </w:rPr>
        <w:t xml:space="preserve">five </w:t>
      </w:r>
      <w:r w:rsidR="00F271E9" w:rsidRPr="004B3322">
        <w:rPr>
          <w:color w:val="000000" w:themeColor="text1"/>
          <w:lang w:val="en-GB"/>
        </w:rPr>
        <w:t>cohorts until the a.y.</w:t>
      </w:r>
      <w:r w:rsidR="0052668B" w:rsidRPr="004B3322">
        <w:rPr>
          <w:color w:val="000000" w:themeColor="text1"/>
          <w:lang w:val="en-GB"/>
        </w:rPr>
        <w:t xml:space="preserve"> 202</w:t>
      </w:r>
      <w:r w:rsidR="00DA1B49">
        <w:rPr>
          <w:color w:val="000000" w:themeColor="text1"/>
          <w:lang w:val="en-GB"/>
        </w:rPr>
        <w:t>1</w:t>
      </w:r>
      <w:r w:rsidR="00F271E9" w:rsidRPr="004B3322">
        <w:rPr>
          <w:color w:val="000000" w:themeColor="text1"/>
          <w:lang w:val="en-GB"/>
        </w:rPr>
        <w:t>/</w:t>
      </w:r>
      <w:r w:rsidR="0052668B" w:rsidRPr="004B3322">
        <w:rPr>
          <w:color w:val="000000" w:themeColor="text1"/>
          <w:lang w:val="en-GB"/>
        </w:rPr>
        <w:t>202</w:t>
      </w:r>
      <w:r w:rsidR="00DA1B49">
        <w:rPr>
          <w:color w:val="000000" w:themeColor="text1"/>
          <w:lang w:val="en-GB"/>
        </w:rPr>
        <w:t>2</w:t>
      </w:r>
      <w:r w:rsidR="0052668B" w:rsidRPr="004B3322">
        <w:rPr>
          <w:color w:val="000000" w:themeColor="text1"/>
          <w:lang w:val="en-GB"/>
        </w:rPr>
        <w:t xml:space="preserve"> </w:t>
      </w:r>
      <w:r w:rsidR="00F271E9" w:rsidRPr="004B3322">
        <w:rPr>
          <w:color w:val="000000" w:themeColor="text1"/>
          <w:lang w:val="en-GB"/>
        </w:rPr>
        <w:t>included)</w:t>
      </w:r>
      <w:r w:rsidRPr="004B3322">
        <w:rPr>
          <w:color w:val="000000" w:themeColor="text1"/>
          <w:lang w:val="en-GB"/>
        </w:rPr>
        <w:t>. Each Party may terminate the Agreement by serving six months’ written notice and supplying adequate motivation for termination. Any activity in progress at the partner Institution at the moment of termination or expiry of this Agreement shall be completed</w:t>
      </w:r>
      <w:r w:rsidR="00EE2C1A" w:rsidRPr="004B3322">
        <w:rPr>
          <w:color w:val="000000" w:themeColor="text1"/>
          <w:lang w:val="en-GB"/>
        </w:rPr>
        <w:t xml:space="preserve"> and students must be given the possibility to conclude their career</w:t>
      </w:r>
      <w:r w:rsidRPr="004B3322">
        <w:rPr>
          <w:color w:val="000000" w:themeColor="text1"/>
          <w:lang w:val="en-GB"/>
        </w:rPr>
        <w:t>.</w:t>
      </w:r>
    </w:p>
    <w:p w14:paraId="4A172226" w14:textId="372955C7" w:rsidR="0068286C" w:rsidRPr="00DE0B56" w:rsidRDefault="0068286C" w:rsidP="00EE2C1A">
      <w:pPr>
        <w:jc w:val="both"/>
        <w:rPr>
          <w:color w:val="000000" w:themeColor="text1"/>
          <w:lang w:val="en-GB"/>
        </w:rPr>
      </w:pPr>
      <w:r w:rsidRPr="00D4179E">
        <w:rPr>
          <w:color w:val="000000" w:themeColor="text1"/>
          <w:lang w:val="en-GB"/>
        </w:rPr>
        <w:t>On termination of this Agreement, the cont</w:t>
      </w:r>
      <w:r w:rsidR="00331DBC" w:rsidRPr="00D4179E">
        <w:rPr>
          <w:color w:val="000000" w:themeColor="text1"/>
          <w:lang w:val="en-GB"/>
        </w:rPr>
        <w:t>act names indicated in article</w:t>
      </w:r>
      <w:r w:rsidR="004556D4" w:rsidRPr="00D4179E">
        <w:rPr>
          <w:color w:val="000000" w:themeColor="text1"/>
          <w:lang w:val="en-GB"/>
        </w:rPr>
        <w:t xml:space="preserve"> </w:t>
      </w:r>
      <w:r w:rsidR="005A17E5" w:rsidRPr="00D4179E">
        <w:rPr>
          <w:color w:val="000000" w:themeColor="text1"/>
          <w:lang w:val="en-GB"/>
        </w:rPr>
        <w:t>9</w:t>
      </w:r>
      <w:r w:rsidRPr="00D4179E">
        <w:rPr>
          <w:color w:val="000000" w:themeColor="text1"/>
          <w:lang w:val="en-GB"/>
        </w:rPr>
        <w:t xml:space="preserve"> shall jointly prepare a report on the activities carrie</w:t>
      </w:r>
      <w:r w:rsidR="00EE2C1A" w:rsidRPr="00D4179E">
        <w:rPr>
          <w:color w:val="000000" w:themeColor="text1"/>
          <w:lang w:val="en-GB"/>
        </w:rPr>
        <w:t>d out and the results achieved.</w:t>
      </w:r>
      <w:r w:rsidR="0052668B" w:rsidRPr="00D4179E">
        <w:rPr>
          <w:color w:val="000000" w:themeColor="text1"/>
          <w:lang w:val="en-GB"/>
        </w:rPr>
        <w:t xml:space="preserve"> </w:t>
      </w:r>
    </w:p>
    <w:p w14:paraId="47CC95AC" w14:textId="0E96D449" w:rsidR="001B31CB" w:rsidRDefault="001B31CB" w:rsidP="00EE2C1A">
      <w:pPr>
        <w:jc w:val="both"/>
        <w:rPr>
          <w:color w:val="000000" w:themeColor="text1"/>
          <w:lang w:val="en-GB"/>
        </w:rPr>
      </w:pPr>
    </w:p>
    <w:p w14:paraId="56ADDC0C" w14:textId="36A0F3B9" w:rsidR="00DE0DFF" w:rsidRPr="004B3322" w:rsidRDefault="00DE0DFF" w:rsidP="00EE2C1A">
      <w:pPr>
        <w:jc w:val="both"/>
        <w:rPr>
          <w:color w:val="000000" w:themeColor="text1"/>
          <w:lang w:val="en-GB"/>
        </w:rPr>
      </w:pPr>
    </w:p>
    <w:p w14:paraId="7485FA65" w14:textId="77777777" w:rsidR="00F50FE3" w:rsidRPr="004B3322" w:rsidRDefault="00EE2C1A" w:rsidP="00F50FE3">
      <w:pPr>
        <w:jc w:val="center"/>
        <w:rPr>
          <w:b/>
          <w:color w:val="000000" w:themeColor="text1"/>
          <w:lang w:val="en-GB"/>
        </w:rPr>
      </w:pPr>
      <w:r w:rsidRPr="004B3322">
        <w:rPr>
          <w:b/>
          <w:color w:val="000000" w:themeColor="text1"/>
          <w:lang w:val="en-GB"/>
        </w:rPr>
        <w:t>Article 3</w:t>
      </w:r>
      <w:r w:rsidR="00A06022" w:rsidRPr="004B3322">
        <w:rPr>
          <w:b/>
          <w:color w:val="000000" w:themeColor="text1"/>
          <w:lang w:val="en-GB"/>
        </w:rPr>
        <w:t xml:space="preserve"> – Information about the study plan</w:t>
      </w:r>
    </w:p>
    <w:p w14:paraId="52E3F8CA" w14:textId="04C65EED" w:rsidR="00F50FE3" w:rsidRPr="000A3064" w:rsidRDefault="00F50FE3" w:rsidP="00410A81">
      <w:pPr>
        <w:jc w:val="both"/>
        <w:rPr>
          <w:color w:val="000000" w:themeColor="text1"/>
          <w:lang w:val="en-GB"/>
        </w:rPr>
      </w:pPr>
      <w:r w:rsidRPr="004B3322">
        <w:rPr>
          <w:color w:val="000000" w:themeColor="text1"/>
          <w:lang w:val="en-GB"/>
        </w:rPr>
        <w:t>With regard</w:t>
      </w:r>
      <w:r w:rsidRPr="001660DF">
        <w:rPr>
          <w:strike/>
          <w:color w:val="000000" w:themeColor="text1"/>
          <w:lang w:val="en-GB"/>
        </w:rPr>
        <w:t>s</w:t>
      </w:r>
      <w:r w:rsidRPr="004B3322">
        <w:rPr>
          <w:color w:val="000000" w:themeColor="text1"/>
          <w:lang w:val="en-GB"/>
        </w:rPr>
        <w:t xml:space="preserve"> to </w:t>
      </w:r>
      <w:r w:rsidR="003029EC" w:rsidRPr="004B3322">
        <w:rPr>
          <w:color w:val="000000" w:themeColor="text1"/>
          <w:lang w:val="en-GB"/>
        </w:rPr>
        <w:t>UTB</w:t>
      </w:r>
      <w:r w:rsidRPr="004B3322">
        <w:rPr>
          <w:color w:val="000000" w:themeColor="text1"/>
          <w:lang w:val="en-GB"/>
        </w:rPr>
        <w:t xml:space="preserve">, detailed information about </w:t>
      </w:r>
      <w:r w:rsidR="00BE639B" w:rsidRPr="004B3322">
        <w:rPr>
          <w:color w:val="000000" w:themeColor="text1"/>
          <w:lang w:val="en-GB"/>
        </w:rPr>
        <w:t>its study plan</w:t>
      </w:r>
      <w:r w:rsidR="00746F34" w:rsidRPr="004B3322">
        <w:rPr>
          <w:color w:val="000000" w:themeColor="text1"/>
          <w:lang w:val="en-GB"/>
        </w:rPr>
        <w:t xml:space="preserve"> </w:t>
      </w:r>
      <w:r w:rsidRPr="004B3322">
        <w:rPr>
          <w:color w:val="000000" w:themeColor="text1"/>
          <w:lang w:val="en-GB"/>
        </w:rPr>
        <w:t>can</w:t>
      </w:r>
      <w:r w:rsidRPr="000A3064">
        <w:rPr>
          <w:color w:val="000000" w:themeColor="text1"/>
          <w:lang w:val="en-GB"/>
        </w:rPr>
        <w:t xml:space="preserve"> be found at:</w:t>
      </w:r>
    </w:p>
    <w:p w14:paraId="0ECC4037" w14:textId="067D0042" w:rsidR="00F50FE3" w:rsidRPr="000A3064" w:rsidRDefault="00F50FE3" w:rsidP="00410A81">
      <w:pPr>
        <w:jc w:val="both"/>
        <w:rPr>
          <w:color w:val="000000" w:themeColor="text1"/>
          <w:lang w:val="en-GB"/>
        </w:rPr>
      </w:pPr>
      <w:r w:rsidRPr="000A3064">
        <w:rPr>
          <w:color w:val="000000" w:themeColor="text1"/>
          <w:lang w:val="en-GB"/>
        </w:rPr>
        <w:t xml:space="preserve">www. </w:t>
      </w:r>
      <w:hyperlink r:id="rId11" w:history="1">
        <w:r w:rsidR="00822EBE" w:rsidRPr="00964F05">
          <w:rPr>
            <w:rStyle w:val="Collegamentoipertestuale"/>
            <w:lang w:val="en-GB"/>
          </w:rPr>
          <w:t>https://programas.utb.edu.co/finanzas-y-negocios-internacionales</w:t>
        </w:r>
      </w:hyperlink>
    </w:p>
    <w:p w14:paraId="4A269A6C" w14:textId="57B2BF85" w:rsidR="002B6114" w:rsidRDefault="00F50FE3" w:rsidP="002B6114">
      <w:pPr>
        <w:jc w:val="both"/>
        <w:rPr>
          <w:color w:val="000000" w:themeColor="text1"/>
          <w:lang w:val="en-GB"/>
        </w:rPr>
      </w:pPr>
      <w:r w:rsidRPr="000A3064">
        <w:rPr>
          <w:color w:val="000000" w:themeColor="text1"/>
          <w:lang w:val="en-GB"/>
        </w:rPr>
        <w:lastRenderedPageBreak/>
        <w:t>With regard</w:t>
      </w:r>
      <w:r w:rsidRPr="001660DF">
        <w:rPr>
          <w:strike/>
          <w:color w:val="000000" w:themeColor="text1"/>
          <w:lang w:val="en-GB"/>
        </w:rPr>
        <w:t>s</w:t>
      </w:r>
      <w:r w:rsidRPr="000A3064">
        <w:rPr>
          <w:color w:val="000000" w:themeColor="text1"/>
          <w:lang w:val="en-GB"/>
        </w:rPr>
        <w:t xml:space="preserve"> to UNIGE, detailed information about the </w:t>
      </w:r>
      <w:r w:rsidR="006A6745">
        <w:rPr>
          <w:color w:val="000000" w:themeColor="text1"/>
          <w:lang w:val="en-GB"/>
        </w:rPr>
        <w:t>LM-EMMP</w:t>
      </w:r>
      <w:r w:rsidR="00746F34" w:rsidRPr="000A3064">
        <w:rPr>
          <w:color w:val="000000" w:themeColor="text1"/>
          <w:lang w:val="en-GB"/>
        </w:rPr>
        <w:t xml:space="preserve"> program </w:t>
      </w:r>
      <w:r w:rsidRPr="000A3064">
        <w:rPr>
          <w:color w:val="000000" w:themeColor="text1"/>
          <w:lang w:val="en-GB"/>
        </w:rPr>
        <w:t>can be found at:</w:t>
      </w:r>
      <w:r w:rsidR="002B6114">
        <w:rPr>
          <w:color w:val="000000" w:themeColor="text1"/>
          <w:lang w:val="en-GB"/>
        </w:rPr>
        <w:t xml:space="preserve"> </w:t>
      </w:r>
      <w:hyperlink r:id="rId12" w:history="1">
        <w:r w:rsidR="002B6114" w:rsidRPr="00FE650B">
          <w:rPr>
            <w:rStyle w:val="Collegamentoipertestuale"/>
            <w:lang w:val="en-GB"/>
          </w:rPr>
          <w:t>https://corsi.unige.it/8708</w:t>
        </w:r>
      </w:hyperlink>
    </w:p>
    <w:p w14:paraId="564A4783" w14:textId="7C9A6521" w:rsidR="004C3539" w:rsidRPr="000A3064" w:rsidRDefault="00331DBC" w:rsidP="00156F46">
      <w:pPr>
        <w:jc w:val="center"/>
        <w:rPr>
          <w:b/>
          <w:color w:val="000000" w:themeColor="text1"/>
          <w:lang w:val="en-GB"/>
        </w:rPr>
      </w:pPr>
      <w:r w:rsidRPr="000A3064">
        <w:rPr>
          <w:b/>
          <w:color w:val="000000" w:themeColor="text1"/>
          <w:lang w:val="en-GB"/>
        </w:rPr>
        <w:t>Article 4</w:t>
      </w:r>
      <w:r w:rsidR="00A06022" w:rsidRPr="000A3064">
        <w:rPr>
          <w:b/>
          <w:color w:val="000000" w:themeColor="text1"/>
          <w:lang w:val="en-GB"/>
        </w:rPr>
        <w:t xml:space="preserve"> - Requirements</w:t>
      </w:r>
    </w:p>
    <w:p w14:paraId="7AA64D8B" w14:textId="77777777" w:rsidR="00486B4B" w:rsidRPr="000A3064" w:rsidRDefault="00205BE2" w:rsidP="00F02A12">
      <w:pPr>
        <w:jc w:val="both"/>
        <w:rPr>
          <w:color w:val="000000" w:themeColor="text1"/>
          <w:lang w:val="en-GB"/>
        </w:rPr>
      </w:pPr>
      <w:r w:rsidRPr="000A3064">
        <w:rPr>
          <w:color w:val="000000" w:themeColor="text1"/>
          <w:lang w:val="en-GB"/>
        </w:rPr>
        <w:t>S</w:t>
      </w:r>
      <w:r w:rsidR="00740759" w:rsidRPr="000A3064">
        <w:rPr>
          <w:color w:val="000000" w:themeColor="text1"/>
          <w:lang w:val="en-GB"/>
        </w:rPr>
        <w:t>tudents in the framework</w:t>
      </w:r>
      <w:r w:rsidR="00BE639B" w:rsidRPr="000A3064">
        <w:rPr>
          <w:color w:val="000000" w:themeColor="text1"/>
          <w:lang w:val="en-GB"/>
        </w:rPr>
        <w:t xml:space="preserve"> of this agreement must follow the</w:t>
      </w:r>
      <w:r w:rsidR="00740759" w:rsidRPr="000A3064">
        <w:rPr>
          <w:color w:val="000000" w:themeColor="text1"/>
          <w:lang w:val="en-GB"/>
        </w:rPr>
        <w:t xml:space="preserve"> specific study plan</w:t>
      </w:r>
      <w:r w:rsidR="00AF2E5A" w:rsidRPr="000A3064">
        <w:rPr>
          <w:color w:val="000000" w:themeColor="text1"/>
          <w:lang w:val="en-GB"/>
        </w:rPr>
        <w:t xml:space="preserve"> (Annex 1)</w:t>
      </w:r>
      <w:r w:rsidR="00740759" w:rsidRPr="000A3064">
        <w:rPr>
          <w:color w:val="000000" w:themeColor="text1"/>
          <w:lang w:val="en-GB"/>
        </w:rPr>
        <w:t xml:space="preserve"> that </w:t>
      </w:r>
      <w:r w:rsidR="001E502B" w:rsidRPr="000A3064">
        <w:rPr>
          <w:color w:val="000000" w:themeColor="text1"/>
          <w:lang w:val="en-GB"/>
        </w:rPr>
        <w:t>is</w:t>
      </w:r>
      <w:r w:rsidR="00740759" w:rsidRPr="000A3064">
        <w:rPr>
          <w:color w:val="000000" w:themeColor="text1"/>
          <w:lang w:val="en-GB"/>
        </w:rPr>
        <w:t xml:space="preserve"> jointly agreed by both the sending and the hosting Institution. This study plan can be modified</w:t>
      </w:r>
      <w:r w:rsidR="00BE639B" w:rsidRPr="000A3064">
        <w:rPr>
          <w:color w:val="000000" w:themeColor="text1"/>
          <w:lang w:val="en-GB"/>
        </w:rPr>
        <w:t xml:space="preserve"> by the Parties</w:t>
      </w:r>
      <w:r w:rsidR="00740759" w:rsidRPr="000A3064">
        <w:rPr>
          <w:color w:val="000000" w:themeColor="text1"/>
          <w:lang w:val="en-GB"/>
        </w:rPr>
        <w:t xml:space="preserve"> and shall come into force </w:t>
      </w:r>
      <w:r w:rsidR="001E502B" w:rsidRPr="000A3064">
        <w:rPr>
          <w:color w:val="000000" w:themeColor="text1"/>
          <w:lang w:val="en-GB"/>
        </w:rPr>
        <w:t xml:space="preserve">only </w:t>
      </w:r>
      <w:r w:rsidR="00740759" w:rsidRPr="000A3064">
        <w:rPr>
          <w:color w:val="000000" w:themeColor="text1"/>
          <w:lang w:val="en-GB"/>
        </w:rPr>
        <w:t>after the approval of both Institutions.</w:t>
      </w:r>
    </w:p>
    <w:p w14:paraId="58F9CF58" w14:textId="17F2D8AA" w:rsidR="00BE639B" w:rsidRPr="00E21B68" w:rsidRDefault="003029EC" w:rsidP="00E21B68">
      <w:pPr>
        <w:pStyle w:val="Testocommento"/>
        <w:spacing w:line="276" w:lineRule="auto"/>
        <w:jc w:val="both"/>
        <w:rPr>
          <w:color w:val="000000" w:themeColor="text1"/>
          <w:sz w:val="22"/>
          <w:szCs w:val="22"/>
          <w:lang w:val="en-GB"/>
        </w:rPr>
      </w:pPr>
      <w:r w:rsidRPr="00D4179E">
        <w:rPr>
          <w:color w:val="000000" w:themeColor="text1"/>
          <w:sz w:val="22"/>
          <w:szCs w:val="22"/>
          <w:lang w:val="en-GB"/>
        </w:rPr>
        <w:t>UTB</w:t>
      </w:r>
      <w:r w:rsidR="00E443D9" w:rsidRPr="00D4179E">
        <w:rPr>
          <w:color w:val="000000" w:themeColor="text1"/>
          <w:sz w:val="22"/>
          <w:szCs w:val="22"/>
          <w:lang w:val="en-GB"/>
        </w:rPr>
        <w:t xml:space="preserve"> </w:t>
      </w:r>
      <w:r w:rsidR="00BE639B" w:rsidRPr="00D4179E">
        <w:rPr>
          <w:color w:val="000000" w:themeColor="text1"/>
          <w:sz w:val="22"/>
          <w:szCs w:val="22"/>
          <w:lang w:val="en-GB"/>
        </w:rPr>
        <w:t xml:space="preserve">students who want to apply for </w:t>
      </w:r>
      <w:r w:rsidR="00746F34" w:rsidRPr="00D4179E">
        <w:rPr>
          <w:color w:val="000000" w:themeColor="text1"/>
          <w:sz w:val="22"/>
          <w:szCs w:val="22"/>
          <w:lang w:val="en-GB"/>
        </w:rPr>
        <w:t xml:space="preserve">the </w:t>
      </w:r>
      <w:r w:rsidR="00746F34" w:rsidRPr="00D4179E">
        <w:rPr>
          <w:b/>
          <w:color w:val="000000" w:themeColor="text1"/>
          <w:sz w:val="22"/>
          <w:szCs w:val="22"/>
          <w:lang w:val="en-GB"/>
        </w:rPr>
        <w:t>international double degree program</w:t>
      </w:r>
      <w:r w:rsidR="000A3064" w:rsidRPr="00D4179E">
        <w:rPr>
          <w:b/>
          <w:color w:val="000000" w:themeColor="text1"/>
          <w:sz w:val="22"/>
          <w:szCs w:val="22"/>
          <w:lang w:val="en-GB"/>
        </w:rPr>
        <w:t>me</w:t>
      </w:r>
      <w:r w:rsidR="00A03579" w:rsidRPr="00D4179E">
        <w:rPr>
          <w:color w:val="000000" w:themeColor="text1"/>
          <w:sz w:val="22"/>
          <w:szCs w:val="22"/>
          <w:lang w:val="en-GB"/>
        </w:rPr>
        <w:t xml:space="preserve">, in order to be admitted to the </w:t>
      </w:r>
      <w:r w:rsidR="00E443D9" w:rsidRPr="00D4179E">
        <w:rPr>
          <w:color w:val="000000" w:themeColor="text1"/>
          <w:sz w:val="22"/>
          <w:szCs w:val="22"/>
          <w:lang w:val="en-GB"/>
        </w:rPr>
        <w:t xml:space="preserve">selections, </w:t>
      </w:r>
      <w:r w:rsidR="00BE639B" w:rsidRPr="00D4179E">
        <w:rPr>
          <w:color w:val="000000" w:themeColor="text1"/>
          <w:sz w:val="22"/>
          <w:szCs w:val="22"/>
          <w:lang w:val="en-GB"/>
        </w:rPr>
        <w:t xml:space="preserve">must </w:t>
      </w:r>
      <w:r w:rsidR="003A4BAD" w:rsidRPr="00D4179E">
        <w:rPr>
          <w:color w:val="000000" w:themeColor="text1"/>
          <w:sz w:val="22"/>
          <w:szCs w:val="22"/>
          <w:lang w:val="en-GB"/>
        </w:rPr>
        <w:t xml:space="preserve">have </w:t>
      </w:r>
      <w:r w:rsidR="00BA20A6" w:rsidRPr="00D4179E">
        <w:rPr>
          <w:color w:val="000000" w:themeColor="text1"/>
          <w:sz w:val="22"/>
          <w:szCs w:val="22"/>
          <w:lang w:val="en-GB"/>
        </w:rPr>
        <w:t xml:space="preserve">completed the </w:t>
      </w:r>
      <w:r w:rsidR="00DE0DFF" w:rsidRPr="00D4179E">
        <w:rPr>
          <w:sz w:val="22"/>
          <w:szCs w:val="22"/>
          <w:lang w:val="en-GB"/>
        </w:rPr>
        <w:t xml:space="preserve">third </w:t>
      </w:r>
      <w:r w:rsidR="00BA20A6" w:rsidRPr="00D4179E">
        <w:rPr>
          <w:sz w:val="22"/>
          <w:szCs w:val="22"/>
          <w:lang w:val="en-GB"/>
        </w:rPr>
        <w:t>y</w:t>
      </w:r>
      <w:r w:rsidR="00BA20A6" w:rsidRPr="00D4179E">
        <w:rPr>
          <w:color w:val="000000" w:themeColor="text1"/>
          <w:sz w:val="22"/>
          <w:szCs w:val="22"/>
          <w:lang w:val="en-GB"/>
        </w:rPr>
        <w:t>ear of the study plan for the single cycle degree progra</w:t>
      </w:r>
      <w:r w:rsidR="00BA20A6" w:rsidRPr="00D4179E">
        <w:rPr>
          <w:sz w:val="22"/>
          <w:szCs w:val="22"/>
          <w:lang w:val="en-GB"/>
        </w:rPr>
        <w:t>m</w:t>
      </w:r>
      <w:r w:rsidR="00DE0DFF" w:rsidRPr="00D4179E">
        <w:rPr>
          <w:sz w:val="22"/>
          <w:szCs w:val="22"/>
          <w:lang w:val="en-GB"/>
        </w:rPr>
        <w:t>me</w:t>
      </w:r>
      <w:r w:rsidR="00BA20A6" w:rsidRPr="00D4179E">
        <w:rPr>
          <w:sz w:val="22"/>
          <w:szCs w:val="22"/>
          <w:lang w:val="en-GB"/>
        </w:rPr>
        <w:t xml:space="preserve"> </w:t>
      </w:r>
      <w:r w:rsidR="00BA20A6" w:rsidRPr="00D4179E">
        <w:rPr>
          <w:color w:val="000000" w:themeColor="text1"/>
          <w:sz w:val="22"/>
          <w:szCs w:val="22"/>
          <w:lang w:val="en-GB"/>
        </w:rPr>
        <w:t xml:space="preserve">they are attending at </w:t>
      </w:r>
      <w:r w:rsidRPr="00D4179E">
        <w:rPr>
          <w:color w:val="000000" w:themeColor="text1"/>
          <w:sz w:val="22"/>
          <w:szCs w:val="22"/>
          <w:lang w:val="en-GB"/>
        </w:rPr>
        <w:t>UTB</w:t>
      </w:r>
      <w:r w:rsidR="00800DC7" w:rsidRPr="00D4179E">
        <w:rPr>
          <w:color w:val="000000" w:themeColor="text1"/>
          <w:sz w:val="22"/>
          <w:szCs w:val="22"/>
          <w:lang w:val="en-GB"/>
        </w:rPr>
        <w:t xml:space="preserve">, </w:t>
      </w:r>
      <w:r w:rsidR="00BA20A6" w:rsidRPr="00D4179E">
        <w:rPr>
          <w:color w:val="000000" w:themeColor="text1"/>
          <w:sz w:val="22"/>
          <w:szCs w:val="22"/>
          <w:lang w:val="en-GB"/>
        </w:rPr>
        <w:t>successfully passing all the scheduled exams</w:t>
      </w:r>
      <w:r w:rsidR="00800DC7" w:rsidRPr="00D4179E">
        <w:rPr>
          <w:color w:val="000000" w:themeColor="text1"/>
          <w:sz w:val="22"/>
          <w:szCs w:val="22"/>
          <w:lang w:val="en-GB"/>
        </w:rPr>
        <w:t xml:space="preserve">. </w:t>
      </w:r>
      <w:r w:rsidR="00BA20A6" w:rsidRPr="00D4179E">
        <w:rPr>
          <w:color w:val="000000" w:themeColor="text1"/>
          <w:sz w:val="22"/>
          <w:szCs w:val="22"/>
          <w:lang w:val="en-GB"/>
        </w:rPr>
        <w:t xml:space="preserve">Any possible exception to this rule is specified in Annex 1. </w:t>
      </w:r>
      <w:r w:rsidR="003A4BAD" w:rsidRPr="00D4179E">
        <w:rPr>
          <w:color w:val="000000" w:themeColor="text1"/>
          <w:sz w:val="22"/>
          <w:szCs w:val="22"/>
          <w:lang w:val="en-GB"/>
        </w:rPr>
        <w:t xml:space="preserve">A certificate that attests the successful completion of </w:t>
      </w:r>
      <w:r w:rsidR="00BA20A6" w:rsidRPr="00D4179E">
        <w:rPr>
          <w:color w:val="000000" w:themeColor="text1"/>
          <w:sz w:val="22"/>
          <w:szCs w:val="22"/>
          <w:lang w:val="en-GB"/>
        </w:rPr>
        <w:t>the educational activities planned for the first</w:t>
      </w:r>
      <w:r w:rsidR="00727E47" w:rsidRPr="00D4179E">
        <w:rPr>
          <w:color w:val="000000" w:themeColor="text1"/>
          <w:sz w:val="22"/>
          <w:szCs w:val="22"/>
          <w:lang w:val="en-GB"/>
        </w:rPr>
        <w:t xml:space="preserve"> </w:t>
      </w:r>
      <w:r w:rsidR="00727E47" w:rsidRPr="00D4179E">
        <w:rPr>
          <w:sz w:val="22"/>
          <w:szCs w:val="22"/>
          <w:lang w:val="en-GB"/>
        </w:rPr>
        <w:t>three</w:t>
      </w:r>
      <w:r w:rsidR="003A4BAD" w:rsidRPr="00D4179E">
        <w:rPr>
          <w:sz w:val="22"/>
          <w:szCs w:val="22"/>
          <w:lang w:val="en-GB"/>
        </w:rPr>
        <w:t xml:space="preserve"> </w:t>
      </w:r>
      <w:r w:rsidR="003A4BAD" w:rsidRPr="00D4179E">
        <w:rPr>
          <w:color w:val="000000" w:themeColor="text1"/>
          <w:sz w:val="22"/>
          <w:szCs w:val="22"/>
          <w:lang w:val="en-GB"/>
        </w:rPr>
        <w:t>year</w:t>
      </w:r>
      <w:r w:rsidR="00BA20A6" w:rsidRPr="00D4179E">
        <w:rPr>
          <w:color w:val="000000" w:themeColor="text1"/>
          <w:sz w:val="22"/>
          <w:szCs w:val="22"/>
          <w:lang w:val="en-GB"/>
        </w:rPr>
        <w:t>s</w:t>
      </w:r>
      <w:r w:rsidR="003A4BAD" w:rsidRPr="00D4179E">
        <w:rPr>
          <w:color w:val="000000" w:themeColor="text1"/>
          <w:sz w:val="22"/>
          <w:szCs w:val="22"/>
          <w:lang w:val="en-GB"/>
        </w:rPr>
        <w:t xml:space="preserve"> </w:t>
      </w:r>
      <w:r w:rsidR="001B6B0A" w:rsidRPr="00D4179E">
        <w:rPr>
          <w:color w:val="000000" w:themeColor="text1"/>
          <w:sz w:val="22"/>
          <w:szCs w:val="22"/>
          <w:lang w:val="en-GB"/>
        </w:rPr>
        <w:t xml:space="preserve">must be provided to </w:t>
      </w:r>
      <w:r w:rsidR="003A4BAD" w:rsidRPr="00D4179E">
        <w:rPr>
          <w:color w:val="000000" w:themeColor="text1"/>
          <w:sz w:val="22"/>
          <w:szCs w:val="22"/>
          <w:lang w:val="en-GB"/>
        </w:rPr>
        <w:t>UNIGE</w:t>
      </w:r>
      <w:r w:rsidR="001B6B0A" w:rsidRPr="00D4179E">
        <w:rPr>
          <w:color w:val="000000" w:themeColor="text1"/>
          <w:sz w:val="22"/>
          <w:szCs w:val="22"/>
          <w:lang w:val="en-GB"/>
        </w:rPr>
        <w:t>.</w:t>
      </w:r>
    </w:p>
    <w:p w14:paraId="02945AEF" w14:textId="77777777" w:rsidR="00F02A12" w:rsidRPr="000A3064" w:rsidRDefault="003C5E8E" w:rsidP="003C5E8E">
      <w:pPr>
        <w:spacing w:after="0"/>
        <w:jc w:val="both"/>
        <w:rPr>
          <w:color w:val="000000" w:themeColor="text1"/>
          <w:lang w:val="en-GB"/>
        </w:rPr>
      </w:pPr>
      <w:r w:rsidRPr="000A3064">
        <w:rPr>
          <w:color w:val="000000" w:themeColor="text1"/>
          <w:lang w:val="en-GB"/>
        </w:rPr>
        <w:t>In</w:t>
      </w:r>
      <w:r w:rsidR="005D4259" w:rsidRPr="000A3064">
        <w:rPr>
          <w:color w:val="000000" w:themeColor="text1"/>
          <w:lang w:val="en-GB"/>
        </w:rPr>
        <w:t xml:space="preserve"> any case</w:t>
      </w:r>
      <w:r w:rsidR="00F02A12" w:rsidRPr="000A3064">
        <w:rPr>
          <w:color w:val="000000" w:themeColor="text1"/>
          <w:lang w:val="en-GB"/>
        </w:rPr>
        <w:t xml:space="preserve">, </w:t>
      </w:r>
      <w:r w:rsidR="003029EC">
        <w:rPr>
          <w:color w:val="000000" w:themeColor="text1"/>
          <w:lang w:val="en-GB"/>
        </w:rPr>
        <w:t>UTB</w:t>
      </w:r>
      <w:r w:rsidR="00215F3D" w:rsidRPr="000A3064">
        <w:rPr>
          <w:color w:val="000000" w:themeColor="text1"/>
          <w:lang w:val="en-GB"/>
        </w:rPr>
        <w:t xml:space="preserve"> </w:t>
      </w:r>
      <w:r w:rsidR="00F02A12" w:rsidRPr="000A3064">
        <w:rPr>
          <w:color w:val="000000" w:themeColor="text1"/>
          <w:lang w:val="en-GB"/>
        </w:rPr>
        <w:t>students have to satisfy the following requirements:</w:t>
      </w:r>
    </w:p>
    <w:p w14:paraId="10712EE3" w14:textId="77777777" w:rsidR="00F02A12" w:rsidRPr="000A3064" w:rsidRDefault="00F02A12" w:rsidP="003C5E8E">
      <w:pPr>
        <w:spacing w:after="0"/>
        <w:jc w:val="both"/>
        <w:rPr>
          <w:color w:val="000000" w:themeColor="text1"/>
          <w:lang w:val="en-GB"/>
        </w:rPr>
      </w:pPr>
      <w:r w:rsidRPr="000A3064">
        <w:rPr>
          <w:color w:val="000000" w:themeColor="text1"/>
          <w:lang w:val="en-GB"/>
        </w:rPr>
        <w:t xml:space="preserve">- </w:t>
      </w:r>
      <w:r w:rsidR="003C5E8E" w:rsidRPr="000A3064">
        <w:rPr>
          <w:color w:val="000000" w:themeColor="text1"/>
          <w:lang w:val="en-GB"/>
        </w:rPr>
        <w:t>completion of</w:t>
      </w:r>
      <w:r w:rsidRPr="000A3064">
        <w:rPr>
          <w:color w:val="000000" w:themeColor="text1"/>
          <w:lang w:val="en-GB"/>
        </w:rPr>
        <w:t xml:space="preserve"> at least 15 years of schooling (including primary and secondary education, plus three years of university education);</w:t>
      </w:r>
    </w:p>
    <w:p w14:paraId="61206673" w14:textId="77777777" w:rsidR="00F02A12" w:rsidRPr="000A3064" w:rsidRDefault="00F02A12" w:rsidP="003C5E8E">
      <w:pPr>
        <w:spacing w:after="0"/>
        <w:jc w:val="both"/>
        <w:rPr>
          <w:color w:val="000000" w:themeColor="text1"/>
          <w:lang w:val="en-GB"/>
        </w:rPr>
      </w:pPr>
      <w:r w:rsidRPr="000A3064">
        <w:rPr>
          <w:color w:val="000000" w:themeColor="text1"/>
          <w:lang w:val="en-GB"/>
        </w:rPr>
        <w:t xml:space="preserve">- </w:t>
      </w:r>
      <w:r w:rsidR="00F43836" w:rsidRPr="000A3064">
        <w:rPr>
          <w:color w:val="000000" w:themeColor="text1"/>
          <w:lang w:val="en-GB"/>
        </w:rPr>
        <w:t>acquisition</w:t>
      </w:r>
      <w:r w:rsidR="003C5E8E" w:rsidRPr="000A3064">
        <w:rPr>
          <w:color w:val="000000" w:themeColor="text1"/>
          <w:lang w:val="en-GB"/>
        </w:rPr>
        <w:t xml:space="preserve"> of</w:t>
      </w:r>
      <w:r w:rsidRPr="000A3064">
        <w:rPr>
          <w:color w:val="000000" w:themeColor="text1"/>
          <w:lang w:val="en-GB"/>
        </w:rPr>
        <w:t xml:space="preserve"> at least 180 credits (equivalent to </w:t>
      </w:r>
      <w:r w:rsidR="00215F3D" w:rsidRPr="000A3064">
        <w:rPr>
          <w:color w:val="000000" w:themeColor="text1"/>
          <w:lang w:val="en-GB"/>
        </w:rPr>
        <w:t>ECTS</w:t>
      </w:r>
      <w:r w:rsidRPr="000A3064">
        <w:rPr>
          <w:color w:val="000000" w:themeColor="text1"/>
          <w:lang w:val="en-GB"/>
        </w:rPr>
        <w:t xml:space="preserve">) and </w:t>
      </w:r>
      <w:r w:rsidR="003C5E8E" w:rsidRPr="000A3064">
        <w:rPr>
          <w:color w:val="000000" w:themeColor="text1"/>
          <w:lang w:val="en-GB"/>
        </w:rPr>
        <w:t>completion of</w:t>
      </w:r>
      <w:r w:rsidRPr="000A3064">
        <w:rPr>
          <w:color w:val="000000" w:themeColor="text1"/>
          <w:lang w:val="en-GB"/>
        </w:rPr>
        <w:t xml:space="preserve"> at least three years of study</w:t>
      </w:r>
      <w:r w:rsidR="003C5E8E" w:rsidRPr="000A3064">
        <w:rPr>
          <w:color w:val="000000" w:themeColor="text1"/>
          <w:lang w:val="en-GB"/>
        </w:rPr>
        <w:t xml:space="preserve"> at home institution</w:t>
      </w:r>
      <w:r w:rsidRPr="000A3064">
        <w:rPr>
          <w:color w:val="000000" w:themeColor="text1"/>
          <w:lang w:val="en-GB"/>
        </w:rPr>
        <w:t>;</w:t>
      </w:r>
    </w:p>
    <w:p w14:paraId="33072C29" w14:textId="2C201EB3" w:rsidR="00F02A12" w:rsidRDefault="00F02A12" w:rsidP="003C5E8E">
      <w:pPr>
        <w:spacing w:after="0"/>
        <w:jc w:val="both"/>
        <w:rPr>
          <w:color w:val="000000" w:themeColor="text1"/>
          <w:lang w:val="en-GB"/>
        </w:rPr>
      </w:pPr>
      <w:r w:rsidRPr="000A3064">
        <w:rPr>
          <w:color w:val="000000" w:themeColor="text1"/>
          <w:lang w:val="en-GB"/>
        </w:rPr>
        <w:t xml:space="preserve">- curriculum that </w:t>
      </w:r>
      <w:r w:rsidR="003C5E8E" w:rsidRPr="000A3064">
        <w:rPr>
          <w:color w:val="000000" w:themeColor="text1"/>
          <w:lang w:val="en-GB"/>
        </w:rPr>
        <w:t>can be</w:t>
      </w:r>
      <w:r w:rsidRPr="000A3064">
        <w:rPr>
          <w:color w:val="000000" w:themeColor="text1"/>
          <w:lang w:val="en-GB"/>
        </w:rPr>
        <w:t xml:space="preserve"> declare</w:t>
      </w:r>
      <w:r w:rsidR="003C5E8E" w:rsidRPr="000A3064">
        <w:rPr>
          <w:color w:val="000000" w:themeColor="text1"/>
          <w:lang w:val="en-GB"/>
        </w:rPr>
        <w:t xml:space="preserve">d, from the </w:t>
      </w:r>
      <w:r w:rsidR="00215F3D" w:rsidRPr="000A3064">
        <w:rPr>
          <w:color w:val="000000" w:themeColor="text1"/>
          <w:lang w:val="en-GB"/>
        </w:rPr>
        <w:t xml:space="preserve">relevant </w:t>
      </w:r>
      <w:r w:rsidR="003C5E8E" w:rsidRPr="000A3064">
        <w:rPr>
          <w:color w:val="000000" w:themeColor="text1"/>
          <w:lang w:val="en-GB"/>
        </w:rPr>
        <w:t>Study Course Board</w:t>
      </w:r>
      <w:r w:rsidR="00215F3D" w:rsidRPr="000A3064">
        <w:rPr>
          <w:color w:val="000000" w:themeColor="text1"/>
          <w:lang w:val="en-GB"/>
        </w:rPr>
        <w:t xml:space="preserve"> at UNIGE</w:t>
      </w:r>
      <w:r w:rsidR="003C5E8E" w:rsidRPr="000A3064">
        <w:rPr>
          <w:color w:val="000000" w:themeColor="text1"/>
          <w:lang w:val="en-GB"/>
        </w:rPr>
        <w:t>,</w:t>
      </w:r>
      <w:r w:rsidRPr="000A3064">
        <w:rPr>
          <w:color w:val="000000" w:themeColor="text1"/>
          <w:lang w:val="en-GB"/>
        </w:rPr>
        <w:t xml:space="preserve"> equivalent to a bac</w:t>
      </w:r>
      <w:r w:rsidR="003C5E8E" w:rsidRPr="000A3064">
        <w:rPr>
          <w:color w:val="000000" w:themeColor="text1"/>
          <w:lang w:val="en-GB"/>
        </w:rPr>
        <w:t xml:space="preserve">helor degree/first level degree, </w:t>
      </w:r>
      <w:r w:rsidRPr="000A3064">
        <w:rPr>
          <w:color w:val="000000" w:themeColor="text1"/>
          <w:lang w:val="en-GB"/>
        </w:rPr>
        <w:t xml:space="preserve">with the </w:t>
      </w:r>
      <w:r w:rsidR="0037055B" w:rsidRPr="000A3064">
        <w:rPr>
          <w:color w:val="000000" w:themeColor="text1"/>
          <w:lang w:val="en-GB"/>
        </w:rPr>
        <w:t xml:space="preserve">only </w:t>
      </w:r>
      <w:r w:rsidRPr="000A3064">
        <w:rPr>
          <w:color w:val="000000" w:themeColor="text1"/>
          <w:lang w:val="en-GB"/>
        </w:rPr>
        <w:t xml:space="preserve">aim of </w:t>
      </w:r>
      <w:r w:rsidR="003C5E8E" w:rsidRPr="000A3064">
        <w:rPr>
          <w:color w:val="000000" w:themeColor="text1"/>
          <w:lang w:val="en-GB"/>
        </w:rPr>
        <w:t xml:space="preserve">the </w:t>
      </w:r>
      <w:r w:rsidR="000A3064" w:rsidRPr="000A3064">
        <w:rPr>
          <w:color w:val="000000" w:themeColor="text1"/>
          <w:lang w:val="en-GB"/>
        </w:rPr>
        <w:t>enrolment</w:t>
      </w:r>
      <w:r w:rsidRPr="000A3064">
        <w:rPr>
          <w:color w:val="000000" w:themeColor="text1"/>
          <w:lang w:val="en-GB"/>
        </w:rPr>
        <w:t xml:space="preserve"> to a specific </w:t>
      </w:r>
      <w:r w:rsidR="005B3F77" w:rsidRPr="000A3064">
        <w:rPr>
          <w:color w:val="000000" w:themeColor="text1"/>
          <w:lang w:val="en-GB"/>
        </w:rPr>
        <w:t>Laurea Magistrale program.</w:t>
      </w:r>
    </w:p>
    <w:p w14:paraId="3535E754" w14:textId="77777777" w:rsidR="00F02A12" w:rsidRPr="005B7B7D" w:rsidRDefault="00F02A12" w:rsidP="00CC6C23">
      <w:pPr>
        <w:jc w:val="both"/>
        <w:rPr>
          <w:color w:val="000000" w:themeColor="text1"/>
          <w:lang w:val="en-GB"/>
        </w:rPr>
      </w:pPr>
    </w:p>
    <w:p w14:paraId="6FF85176" w14:textId="77777777" w:rsidR="00CC6C23" w:rsidRPr="000A3064" w:rsidRDefault="00CC6C23" w:rsidP="00CC6C23">
      <w:pPr>
        <w:jc w:val="both"/>
        <w:rPr>
          <w:color w:val="000000" w:themeColor="text1"/>
          <w:lang w:val="en-GB"/>
        </w:rPr>
      </w:pPr>
      <w:r w:rsidRPr="00D4179E">
        <w:rPr>
          <w:color w:val="000000" w:themeColor="text1"/>
          <w:lang w:val="en-GB"/>
        </w:rPr>
        <w:t xml:space="preserve">UNIGE students who want to apply for the </w:t>
      </w:r>
      <w:r w:rsidRPr="00D4179E">
        <w:rPr>
          <w:b/>
          <w:color w:val="000000" w:themeColor="text1"/>
          <w:lang w:val="en-GB"/>
        </w:rPr>
        <w:t>international</w:t>
      </w:r>
      <w:r w:rsidRPr="00D4179E">
        <w:rPr>
          <w:color w:val="000000" w:themeColor="text1"/>
          <w:lang w:val="en-GB"/>
        </w:rPr>
        <w:t xml:space="preserve"> </w:t>
      </w:r>
      <w:r w:rsidRPr="00D4179E">
        <w:rPr>
          <w:b/>
          <w:color w:val="000000" w:themeColor="text1"/>
          <w:lang w:val="en-GB"/>
        </w:rPr>
        <w:t>double degree program</w:t>
      </w:r>
      <w:r w:rsidR="000A3064" w:rsidRPr="00D4179E">
        <w:rPr>
          <w:b/>
          <w:color w:val="000000" w:themeColor="text1"/>
          <w:lang w:val="en-GB"/>
        </w:rPr>
        <w:t>me</w:t>
      </w:r>
      <w:r w:rsidRPr="00D4179E">
        <w:rPr>
          <w:color w:val="000000" w:themeColor="text1"/>
          <w:lang w:val="en-GB"/>
        </w:rPr>
        <w:t xml:space="preserve">, in order to be admitted to the selections, must have completed the first </w:t>
      </w:r>
      <w:r w:rsidR="00A151A5" w:rsidRPr="00D4179E">
        <w:rPr>
          <w:color w:val="000000" w:themeColor="text1"/>
          <w:lang w:val="en-GB"/>
        </w:rPr>
        <w:t>t</w:t>
      </w:r>
      <w:r w:rsidR="00F14102" w:rsidRPr="00D4179E">
        <w:rPr>
          <w:color w:val="000000" w:themeColor="text1"/>
          <w:lang w:val="en-GB"/>
        </w:rPr>
        <w:t>wo</w:t>
      </w:r>
      <w:r w:rsidR="00A151A5" w:rsidRPr="00D4179E">
        <w:rPr>
          <w:color w:val="000000" w:themeColor="text1"/>
          <w:lang w:val="en-GB"/>
        </w:rPr>
        <w:t xml:space="preserve"> semesters </w:t>
      </w:r>
      <w:r w:rsidRPr="00D4179E">
        <w:rPr>
          <w:color w:val="000000" w:themeColor="text1"/>
          <w:lang w:val="en-GB"/>
        </w:rPr>
        <w:t>of the study plan for the second cycle degree program they are attending at UNIGE, successfully passing all the scheduled exams</w:t>
      </w:r>
      <w:r w:rsidR="00F14102" w:rsidRPr="00D4179E">
        <w:rPr>
          <w:color w:val="000000" w:themeColor="text1"/>
          <w:lang w:val="en-GB"/>
        </w:rPr>
        <w:t xml:space="preserve"> (</w:t>
      </w:r>
      <w:r w:rsidR="00B32612" w:rsidRPr="00D4179E">
        <w:rPr>
          <w:color w:val="000000" w:themeColor="text1"/>
          <w:lang w:val="en-GB"/>
        </w:rPr>
        <w:t>A</w:t>
      </w:r>
      <w:r w:rsidR="00512930" w:rsidRPr="00D4179E">
        <w:rPr>
          <w:color w:val="000000" w:themeColor="text1"/>
          <w:lang w:val="en-GB"/>
        </w:rPr>
        <w:t>cademic transcript of records</w:t>
      </w:r>
      <w:r w:rsidR="00312B00" w:rsidRPr="00D4179E">
        <w:rPr>
          <w:color w:val="000000" w:themeColor="text1"/>
          <w:lang w:val="en-GB"/>
        </w:rPr>
        <w:t xml:space="preserve"> for UNIGE students)</w:t>
      </w:r>
      <w:r w:rsidR="00F14102" w:rsidRPr="00D4179E">
        <w:rPr>
          <w:color w:val="000000" w:themeColor="text1"/>
          <w:lang w:val="en-GB"/>
        </w:rPr>
        <w:t xml:space="preserve">. </w:t>
      </w:r>
      <w:r w:rsidRPr="00D4179E">
        <w:rPr>
          <w:color w:val="000000" w:themeColor="text1"/>
          <w:lang w:val="en-GB"/>
        </w:rPr>
        <w:t xml:space="preserve">Any possible exception to this rule is specified in Annex 1. A certificate that attests the successful completion of the educational activities planned for the first </w:t>
      </w:r>
      <w:r w:rsidR="00A151A5" w:rsidRPr="00D4179E">
        <w:rPr>
          <w:color w:val="000000" w:themeColor="text1"/>
          <w:lang w:val="en-GB"/>
        </w:rPr>
        <w:t xml:space="preserve">three semesters </w:t>
      </w:r>
      <w:r w:rsidRPr="00D4179E">
        <w:rPr>
          <w:color w:val="000000" w:themeColor="text1"/>
          <w:lang w:val="en-GB"/>
        </w:rPr>
        <w:t xml:space="preserve">must be provided to </w:t>
      </w:r>
      <w:r w:rsidR="00F14102" w:rsidRPr="00D4179E">
        <w:rPr>
          <w:color w:val="000000" w:themeColor="text1"/>
          <w:lang w:val="en-GB"/>
        </w:rPr>
        <w:t>UTB</w:t>
      </w:r>
      <w:r w:rsidRPr="00D4179E">
        <w:rPr>
          <w:color w:val="000000" w:themeColor="text1"/>
          <w:lang w:val="en-GB"/>
        </w:rPr>
        <w:t>.</w:t>
      </w:r>
    </w:p>
    <w:p w14:paraId="245A14CE" w14:textId="23CE166E" w:rsidR="009C734D" w:rsidRPr="000A3064" w:rsidRDefault="00C86379" w:rsidP="00410A81">
      <w:pPr>
        <w:jc w:val="both"/>
        <w:rPr>
          <w:color w:val="000000" w:themeColor="text1"/>
          <w:lang w:val="en-GB"/>
        </w:rPr>
      </w:pPr>
      <w:r w:rsidRPr="000A3064">
        <w:rPr>
          <w:color w:val="000000" w:themeColor="text1"/>
          <w:lang w:val="en-GB"/>
        </w:rPr>
        <w:t xml:space="preserve">Both Institutions agree </w:t>
      </w:r>
      <w:r w:rsidR="009C734D" w:rsidRPr="000A3064">
        <w:rPr>
          <w:color w:val="000000" w:themeColor="text1"/>
          <w:lang w:val="en-GB"/>
        </w:rPr>
        <w:t xml:space="preserve">that a </w:t>
      </w:r>
      <w:r w:rsidRPr="000A3064">
        <w:rPr>
          <w:color w:val="000000" w:themeColor="text1"/>
          <w:lang w:val="en-GB"/>
        </w:rPr>
        <w:t xml:space="preserve">knowledge of the </w:t>
      </w:r>
      <w:r w:rsidR="009C734D" w:rsidRPr="000A3064">
        <w:rPr>
          <w:color w:val="000000" w:themeColor="text1"/>
          <w:lang w:val="en-GB"/>
        </w:rPr>
        <w:t xml:space="preserve">languages used in the programs the students are going to attend </w:t>
      </w:r>
      <w:r w:rsidRPr="000A3064">
        <w:rPr>
          <w:color w:val="000000" w:themeColor="text1"/>
          <w:lang w:val="en-GB"/>
        </w:rPr>
        <w:t>equal or higher to a B1 level</w:t>
      </w:r>
      <w:r w:rsidR="009C734D" w:rsidRPr="000A3064">
        <w:rPr>
          <w:color w:val="000000" w:themeColor="text1"/>
          <w:lang w:val="en-GB"/>
        </w:rPr>
        <w:t xml:space="preserve"> is requested. In particular, students who are going to attend a program taught in English language are required to meet English language knowledge level B1. </w:t>
      </w:r>
      <w:r w:rsidR="003029EC">
        <w:rPr>
          <w:color w:val="000000" w:themeColor="text1"/>
          <w:lang w:val="en-GB"/>
        </w:rPr>
        <w:t>UTB</w:t>
      </w:r>
      <w:r w:rsidR="009C734D" w:rsidRPr="000A3064">
        <w:rPr>
          <w:color w:val="000000" w:themeColor="text1"/>
          <w:lang w:val="en-GB"/>
        </w:rPr>
        <w:t xml:space="preserve"> students who are </w:t>
      </w:r>
      <w:r w:rsidR="009C734D" w:rsidRPr="00834BA7">
        <w:rPr>
          <w:lang w:val="en-GB"/>
        </w:rPr>
        <w:t xml:space="preserve">going to attend a program taught in Italian language are required to meet Italian language knowledge level </w:t>
      </w:r>
      <w:r w:rsidR="00DE0DFF" w:rsidRPr="00834BA7">
        <w:rPr>
          <w:lang w:val="en-GB"/>
        </w:rPr>
        <w:t xml:space="preserve">B2. </w:t>
      </w:r>
      <w:r w:rsidR="009C734D" w:rsidRPr="00834BA7">
        <w:rPr>
          <w:lang w:val="en-GB"/>
        </w:rPr>
        <w:t>UNIGE students who are going to attend a program</w:t>
      </w:r>
      <w:r w:rsidR="00E21B68" w:rsidRPr="00834BA7">
        <w:rPr>
          <w:lang w:val="en-GB"/>
        </w:rPr>
        <w:t>me</w:t>
      </w:r>
      <w:r w:rsidR="009C734D" w:rsidRPr="00834BA7">
        <w:rPr>
          <w:lang w:val="en-GB"/>
        </w:rPr>
        <w:t xml:space="preserve"> taught in Spanish language are required to meet Spanish language knowledge level B1. If the program</w:t>
      </w:r>
      <w:r w:rsidR="00E21B68" w:rsidRPr="00834BA7">
        <w:rPr>
          <w:lang w:val="en-GB"/>
        </w:rPr>
        <w:t>me</w:t>
      </w:r>
      <w:r w:rsidR="009C734D" w:rsidRPr="00834BA7">
        <w:rPr>
          <w:lang w:val="en-GB"/>
        </w:rPr>
        <w:t xml:space="preserve"> the students are going to attend is taught in two languages, the students are required to meet a language knowledge level B1 for both languages used. </w:t>
      </w:r>
    </w:p>
    <w:p w14:paraId="2EDCDCE8" w14:textId="77777777" w:rsidR="009C734D" w:rsidRPr="000A3064" w:rsidRDefault="009C734D" w:rsidP="00410A81">
      <w:pPr>
        <w:jc w:val="both"/>
        <w:rPr>
          <w:color w:val="000000" w:themeColor="text1"/>
          <w:lang w:val="en-GB"/>
        </w:rPr>
      </w:pPr>
      <w:r w:rsidRPr="000A3064">
        <w:rPr>
          <w:color w:val="000000" w:themeColor="text1"/>
          <w:lang w:val="en-GB"/>
        </w:rPr>
        <w:t>To prove their language knowledge</w:t>
      </w:r>
      <w:r w:rsidR="00BA1EEF" w:rsidRPr="000A3064">
        <w:rPr>
          <w:color w:val="000000" w:themeColor="text1"/>
          <w:lang w:val="en-GB"/>
        </w:rPr>
        <w:t>, both Certificates from an accredited institution and home University Statements are accepted.</w:t>
      </w:r>
    </w:p>
    <w:p w14:paraId="018C8249" w14:textId="769EC3E8" w:rsidR="001B31CB" w:rsidRPr="00E21B68" w:rsidRDefault="00587A15" w:rsidP="00E21B68">
      <w:pPr>
        <w:jc w:val="both"/>
        <w:rPr>
          <w:color w:val="000000" w:themeColor="text1"/>
          <w:lang w:val="en-GB"/>
        </w:rPr>
      </w:pPr>
      <w:r w:rsidRPr="000A3064">
        <w:rPr>
          <w:color w:val="000000" w:themeColor="text1"/>
          <w:lang w:val="en-GB"/>
        </w:rPr>
        <w:t xml:space="preserve">In any case, students </w:t>
      </w:r>
      <w:r w:rsidR="00746F34" w:rsidRPr="000A3064">
        <w:rPr>
          <w:color w:val="000000" w:themeColor="text1"/>
          <w:lang w:val="en-GB"/>
        </w:rPr>
        <w:t xml:space="preserve">looking for admission at UNIGE </w:t>
      </w:r>
      <w:r w:rsidRPr="000A3064">
        <w:rPr>
          <w:color w:val="000000" w:themeColor="text1"/>
          <w:lang w:val="en-GB"/>
        </w:rPr>
        <w:t>have to comply with the regulations and the deadlines regarding the enrolment established by the Italian Ministry for University and Research (MUR) every year.</w:t>
      </w:r>
    </w:p>
    <w:p w14:paraId="6444C875" w14:textId="77777777" w:rsidR="001B31CB" w:rsidRDefault="001B31CB" w:rsidP="00A06022">
      <w:pPr>
        <w:jc w:val="center"/>
        <w:rPr>
          <w:b/>
          <w:color w:val="000000" w:themeColor="text1"/>
          <w:lang w:val="en-GB"/>
        </w:rPr>
      </w:pPr>
    </w:p>
    <w:p w14:paraId="09564811" w14:textId="066ED096" w:rsidR="00A06022" w:rsidRPr="000A3064" w:rsidRDefault="00331DBC" w:rsidP="00A06022">
      <w:pPr>
        <w:jc w:val="center"/>
        <w:rPr>
          <w:b/>
          <w:color w:val="000000" w:themeColor="text1"/>
          <w:lang w:val="en-GB"/>
        </w:rPr>
      </w:pPr>
      <w:r w:rsidRPr="000A3064">
        <w:rPr>
          <w:b/>
          <w:color w:val="000000" w:themeColor="text1"/>
          <w:lang w:val="en-GB"/>
        </w:rPr>
        <w:t>Article 5</w:t>
      </w:r>
      <w:r w:rsidR="00A06022" w:rsidRPr="000A3064">
        <w:rPr>
          <w:b/>
          <w:color w:val="000000" w:themeColor="text1"/>
          <w:lang w:val="en-GB"/>
        </w:rPr>
        <w:t xml:space="preserve"> – Selection</w:t>
      </w:r>
    </w:p>
    <w:p w14:paraId="4F31BF29" w14:textId="3EB8B231" w:rsidR="00DC3A68" w:rsidRPr="00121D93" w:rsidRDefault="00121D93" w:rsidP="00410A81">
      <w:pPr>
        <w:jc w:val="both"/>
        <w:rPr>
          <w:color w:val="000000" w:themeColor="text1"/>
          <w:lang w:val="en-GB"/>
        </w:rPr>
      </w:pPr>
      <w:r w:rsidRPr="007A30EF">
        <w:rPr>
          <w:lang w:val="en-GB"/>
        </w:rPr>
        <w:lastRenderedPageBreak/>
        <w:t>The double degree programme is to be offered to a limited number of selected students each year (max.4). The number of students is agreed every year by the Parties</w:t>
      </w:r>
      <w:r w:rsidRPr="00121D93">
        <w:rPr>
          <w:b/>
          <w:color w:val="002060"/>
          <w:lang w:val="en-GB"/>
        </w:rPr>
        <w:t>,</w:t>
      </w:r>
      <w:r w:rsidR="00650ED7" w:rsidRPr="000A3064">
        <w:rPr>
          <w:color w:val="000000" w:themeColor="text1"/>
          <w:lang w:val="en-GB"/>
        </w:rPr>
        <w:t xml:space="preserve"> </w:t>
      </w:r>
      <w:r w:rsidR="003C6A72" w:rsidRPr="000A3064">
        <w:rPr>
          <w:color w:val="000000" w:themeColor="text1"/>
          <w:lang w:val="en-GB"/>
        </w:rPr>
        <w:t>before the end of April.</w:t>
      </w:r>
      <w:r w:rsidR="00650ED7" w:rsidRPr="000A3064">
        <w:rPr>
          <w:color w:val="000000" w:themeColor="text1"/>
          <w:lang w:val="en-GB"/>
        </w:rPr>
        <w:t xml:space="preserve"> </w:t>
      </w:r>
    </w:p>
    <w:p w14:paraId="76237E7B" w14:textId="4CEC1D70" w:rsidR="000D5F5E" w:rsidRPr="000A3064" w:rsidRDefault="000D5F5E" w:rsidP="00410A81">
      <w:pPr>
        <w:jc w:val="both"/>
        <w:rPr>
          <w:color w:val="000000" w:themeColor="text1"/>
          <w:lang w:val="en-GB"/>
        </w:rPr>
      </w:pPr>
      <w:r w:rsidRPr="000A3064">
        <w:rPr>
          <w:color w:val="000000" w:themeColor="text1"/>
          <w:lang w:val="en-GB"/>
        </w:rPr>
        <w:t>The student</w:t>
      </w:r>
      <w:r w:rsidRPr="00E21B68">
        <w:rPr>
          <w:strike/>
          <w:color w:val="000000" w:themeColor="text1"/>
          <w:lang w:val="en-GB"/>
        </w:rPr>
        <w:t>s</w:t>
      </w:r>
      <w:r w:rsidRPr="000A3064">
        <w:rPr>
          <w:color w:val="000000" w:themeColor="text1"/>
          <w:lang w:val="en-GB"/>
        </w:rPr>
        <w:t xml:space="preserve"> selection process to the admission will be compliant to the</w:t>
      </w:r>
      <w:r w:rsidR="00DE0DFF">
        <w:rPr>
          <w:color w:val="000000" w:themeColor="text1"/>
          <w:lang w:val="en-GB"/>
        </w:rPr>
        <w:t xml:space="preserve"> </w:t>
      </w:r>
      <w:r w:rsidR="00DE0DFF" w:rsidRPr="007A30EF">
        <w:rPr>
          <w:lang w:val="en-GB"/>
        </w:rPr>
        <w:t>Colombian</w:t>
      </w:r>
      <w:r w:rsidRPr="000A3064">
        <w:rPr>
          <w:color w:val="000000" w:themeColor="text1"/>
          <w:lang w:val="en-GB"/>
        </w:rPr>
        <w:t xml:space="preserve"> and Italian regulations, and according </w:t>
      </w:r>
      <w:r w:rsidR="00B718FF" w:rsidRPr="000A3064">
        <w:rPr>
          <w:color w:val="000000" w:themeColor="text1"/>
          <w:lang w:val="en-GB"/>
        </w:rPr>
        <w:t>to general criteria such as the academic potential, motivation, study records, professional experience and other aspects of the Curriculum Vitae.</w:t>
      </w:r>
    </w:p>
    <w:p w14:paraId="4AB81CD5" w14:textId="77777777" w:rsidR="008416B1" w:rsidRPr="000A3064" w:rsidRDefault="00312B00" w:rsidP="008416B1">
      <w:pPr>
        <w:spacing w:after="0"/>
        <w:jc w:val="both"/>
        <w:rPr>
          <w:color w:val="000000" w:themeColor="text1"/>
          <w:lang w:val="en-GB"/>
        </w:rPr>
      </w:pPr>
      <w:r>
        <w:rPr>
          <w:color w:val="000000" w:themeColor="text1"/>
          <w:lang w:val="en-GB"/>
        </w:rPr>
        <w:t>UTB</w:t>
      </w:r>
      <w:r w:rsidR="008416B1" w:rsidRPr="000A3064">
        <w:rPr>
          <w:color w:val="000000" w:themeColor="text1"/>
          <w:lang w:val="en-GB"/>
        </w:rPr>
        <w:t xml:space="preserve"> students will be selected by their own institution, which will have to send to UNIGE, at least four months before the beginning of the courses, all the documents related to each application.</w:t>
      </w:r>
    </w:p>
    <w:p w14:paraId="143703CE" w14:textId="7697A174" w:rsidR="00076E58" w:rsidRPr="000A3064" w:rsidRDefault="008416B1" w:rsidP="008416B1">
      <w:pPr>
        <w:spacing w:after="0"/>
        <w:jc w:val="both"/>
        <w:rPr>
          <w:color w:val="000000" w:themeColor="text1"/>
          <w:lang w:val="en-GB"/>
        </w:rPr>
      </w:pPr>
      <w:r w:rsidRPr="000A3064">
        <w:rPr>
          <w:color w:val="000000" w:themeColor="text1"/>
          <w:lang w:val="en-GB"/>
        </w:rPr>
        <w:t>UNIGE will examine the documentation</w:t>
      </w:r>
      <w:r w:rsidR="00F7070F" w:rsidRPr="000A3064">
        <w:rPr>
          <w:color w:val="000000" w:themeColor="text1"/>
          <w:lang w:val="en-GB"/>
        </w:rPr>
        <w:t xml:space="preserve"> and will evaluate</w:t>
      </w:r>
      <w:r w:rsidRPr="000A3064">
        <w:rPr>
          <w:color w:val="000000" w:themeColor="text1"/>
          <w:lang w:val="en-GB"/>
        </w:rPr>
        <w:t xml:space="preserve"> the compatibility of each candidate's career with the chosen </w:t>
      </w:r>
      <w:r w:rsidR="00215F3D" w:rsidRPr="000A3064">
        <w:rPr>
          <w:color w:val="000000" w:themeColor="text1"/>
          <w:lang w:val="en-GB"/>
        </w:rPr>
        <w:t>Laurea Magistrale program</w:t>
      </w:r>
      <w:r w:rsidRPr="000A3064">
        <w:rPr>
          <w:color w:val="000000" w:themeColor="text1"/>
          <w:lang w:val="en-GB"/>
        </w:rPr>
        <w:t xml:space="preserve">, keeping the right to decide on the admissibility of the candidate. The results of this evaluation will be communicated </w:t>
      </w:r>
      <w:r w:rsidRPr="007A30EF">
        <w:rPr>
          <w:lang w:val="en-GB"/>
        </w:rPr>
        <w:t>to</w:t>
      </w:r>
      <w:r w:rsidR="00DC3A68" w:rsidRPr="007A30EF">
        <w:rPr>
          <w:lang w:val="en-GB"/>
        </w:rPr>
        <w:t xml:space="preserve"> UTB</w:t>
      </w:r>
      <w:r w:rsidRPr="007A30EF">
        <w:rPr>
          <w:lang w:val="en-GB"/>
        </w:rPr>
        <w:t xml:space="preserve"> </w:t>
      </w:r>
      <w:r w:rsidRPr="000A3064">
        <w:rPr>
          <w:color w:val="000000" w:themeColor="text1"/>
          <w:lang w:val="en-GB"/>
        </w:rPr>
        <w:t>within a maximum of one month from receipt of the documentation.</w:t>
      </w:r>
      <w:r w:rsidR="0082528E" w:rsidRPr="000A3064">
        <w:rPr>
          <w:color w:val="000000" w:themeColor="text1"/>
          <w:lang w:val="en-GB"/>
        </w:rPr>
        <w:t xml:space="preserve"> </w:t>
      </w:r>
    </w:p>
    <w:p w14:paraId="1D99A2F2" w14:textId="77777777" w:rsidR="008416B1" w:rsidRPr="000A3064" w:rsidRDefault="008416B1" w:rsidP="008416B1">
      <w:pPr>
        <w:spacing w:after="0"/>
        <w:jc w:val="both"/>
        <w:rPr>
          <w:color w:val="000000" w:themeColor="text1"/>
          <w:lang w:val="en-GB"/>
        </w:rPr>
      </w:pPr>
      <w:r w:rsidRPr="000A3064">
        <w:rPr>
          <w:color w:val="000000" w:themeColor="text1"/>
          <w:lang w:val="en-GB"/>
        </w:rPr>
        <w:t xml:space="preserve">UNIGE students will be selected by their own institution, which will have to send </w:t>
      </w:r>
      <w:r w:rsidR="00312B00">
        <w:rPr>
          <w:color w:val="000000" w:themeColor="text1"/>
          <w:lang w:val="en-GB"/>
        </w:rPr>
        <w:t>UTB</w:t>
      </w:r>
      <w:r w:rsidRPr="000A3064">
        <w:rPr>
          <w:color w:val="000000" w:themeColor="text1"/>
          <w:lang w:val="en-GB"/>
        </w:rPr>
        <w:t xml:space="preserve">, at least four months before of the beginning of the courses, all the documentation related to each application. </w:t>
      </w:r>
    </w:p>
    <w:p w14:paraId="2A0CDEBB" w14:textId="77777777" w:rsidR="008416B1" w:rsidRPr="000A3064" w:rsidRDefault="00312B00" w:rsidP="008416B1">
      <w:pPr>
        <w:spacing w:after="0"/>
        <w:jc w:val="both"/>
        <w:rPr>
          <w:color w:val="000000" w:themeColor="text1"/>
          <w:lang w:val="en-GB"/>
        </w:rPr>
      </w:pPr>
      <w:r>
        <w:rPr>
          <w:color w:val="000000" w:themeColor="text1"/>
          <w:lang w:val="en-GB"/>
        </w:rPr>
        <w:t>UTB</w:t>
      </w:r>
      <w:r w:rsidR="008416B1" w:rsidRPr="000A3064">
        <w:rPr>
          <w:color w:val="000000" w:themeColor="text1"/>
          <w:lang w:val="en-GB"/>
        </w:rPr>
        <w:t xml:space="preserve"> </w:t>
      </w:r>
      <w:r w:rsidR="00284C59" w:rsidRPr="000A3064">
        <w:rPr>
          <w:color w:val="000000" w:themeColor="text1"/>
          <w:lang w:val="en-GB"/>
        </w:rPr>
        <w:t xml:space="preserve">will examine the documentation and will evaluate </w:t>
      </w:r>
      <w:r w:rsidR="008416B1" w:rsidRPr="000A3064">
        <w:rPr>
          <w:color w:val="000000" w:themeColor="text1"/>
          <w:lang w:val="en-GB"/>
        </w:rPr>
        <w:t xml:space="preserve">the compatibility of each candidate's career with the course of </w:t>
      </w:r>
      <w:r>
        <w:rPr>
          <w:color w:val="000000" w:themeColor="text1"/>
          <w:lang w:val="en-GB"/>
        </w:rPr>
        <w:t>“Finanzas y Negocios Internacionales”</w:t>
      </w:r>
      <w:r w:rsidR="008416B1" w:rsidRPr="000A3064">
        <w:rPr>
          <w:color w:val="000000" w:themeColor="text1"/>
          <w:lang w:val="en-GB"/>
        </w:rPr>
        <w:t xml:space="preserve">, keeping the right to decide on the admissibility of the candidate. </w:t>
      </w:r>
    </w:p>
    <w:p w14:paraId="4AC963FB" w14:textId="77777777" w:rsidR="0082528E" w:rsidRPr="000A3064" w:rsidRDefault="008416B1" w:rsidP="008416B1">
      <w:pPr>
        <w:spacing w:after="0"/>
        <w:jc w:val="both"/>
        <w:rPr>
          <w:color w:val="000000" w:themeColor="text1"/>
          <w:lang w:val="en-GB"/>
        </w:rPr>
      </w:pPr>
      <w:r w:rsidRPr="000A3064">
        <w:rPr>
          <w:color w:val="000000" w:themeColor="text1"/>
          <w:lang w:val="en-GB"/>
        </w:rPr>
        <w:t>The results of this evaluation will be communicated to U</w:t>
      </w:r>
      <w:r w:rsidR="00312B00">
        <w:rPr>
          <w:color w:val="000000" w:themeColor="text1"/>
          <w:lang w:val="en-GB"/>
        </w:rPr>
        <w:t>NIGE</w:t>
      </w:r>
      <w:r w:rsidRPr="000A3064">
        <w:rPr>
          <w:color w:val="000000" w:themeColor="text1"/>
          <w:lang w:val="en-GB"/>
        </w:rPr>
        <w:t xml:space="preserve"> in the maximum time of one month from the receipt of the documentation.</w:t>
      </w:r>
    </w:p>
    <w:p w14:paraId="2B0D68EE" w14:textId="77777777" w:rsidR="008416B1" w:rsidRPr="000A3064" w:rsidRDefault="008416B1" w:rsidP="008416B1">
      <w:pPr>
        <w:spacing w:after="0"/>
        <w:jc w:val="both"/>
        <w:rPr>
          <w:color w:val="000000" w:themeColor="text1"/>
          <w:lang w:val="en-GB"/>
        </w:rPr>
      </w:pPr>
    </w:p>
    <w:p w14:paraId="3C7F36A5" w14:textId="77777777" w:rsidR="00205BE2" w:rsidRPr="000A3064" w:rsidRDefault="00205BE2" w:rsidP="00205BE2">
      <w:pPr>
        <w:jc w:val="center"/>
        <w:rPr>
          <w:b/>
          <w:color w:val="000000" w:themeColor="text1"/>
          <w:lang w:val="en-GB"/>
        </w:rPr>
      </w:pPr>
      <w:r w:rsidRPr="000A3064">
        <w:rPr>
          <w:b/>
          <w:color w:val="000000" w:themeColor="text1"/>
          <w:lang w:val="en-GB"/>
        </w:rPr>
        <w:t>Article</w:t>
      </w:r>
      <w:r w:rsidR="00331DBC" w:rsidRPr="000A3064">
        <w:rPr>
          <w:b/>
          <w:color w:val="000000" w:themeColor="text1"/>
          <w:lang w:val="en-GB"/>
        </w:rPr>
        <w:t xml:space="preserve"> 6</w:t>
      </w:r>
      <w:r w:rsidRPr="000A3064">
        <w:rPr>
          <w:b/>
          <w:color w:val="000000" w:themeColor="text1"/>
          <w:lang w:val="en-GB"/>
        </w:rPr>
        <w:t xml:space="preserve"> – Mobility period</w:t>
      </w:r>
    </w:p>
    <w:p w14:paraId="77603D04" w14:textId="3219E75D" w:rsidR="000B1328" w:rsidRPr="000A3064" w:rsidRDefault="00B718FF" w:rsidP="000B1328">
      <w:pPr>
        <w:jc w:val="both"/>
        <w:rPr>
          <w:color w:val="000000" w:themeColor="text1"/>
          <w:lang w:val="en-GB"/>
        </w:rPr>
      </w:pPr>
      <w:r w:rsidRPr="000A3064">
        <w:rPr>
          <w:color w:val="000000" w:themeColor="text1"/>
          <w:lang w:val="en-GB"/>
        </w:rPr>
        <w:t xml:space="preserve">Students mobility between the </w:t>
      </w:r>
      <w:r w:rsidRPr="007A30EF">
        <w:rPr>
          <w:lang w:val="en-GB"/>
        </w:rPr>
        <w:t>Universit</w:t>
      </w:r>
      <w:r w:rsidR="00DC3A68" w:rsidRPr="007A30EF">
        <w:rPr>
          <w:lang w:val="en-GB"/>
        </w:rPr>
        <w:t>ies</w:t>
      </w:r>
      <w:r w:rsidRPr="000A3064">
        <w:rPr>
          <w:color w:val="000000" w:themeColor="text1"/>
          <w:lang w:val="en-GB"/>
        </w:rPr>
        <w:t xml:space="preserve"> is compulsory.</w:t>
      </w:r>
    </w:p>
    <w:p w14:paraId="4211C3EE" w14:textId="77777777" w:rsidR="00162066" w:rsidRPr="000A3064" w:rsidRDefault="00162066" w:rsidP="00410A81">
      <w:pPr>
        <w:jc w:val="both"/>
        <w:rPr>
          <w:color w:val="000000" w:themeColor="text1"/>
          <w:lang w:val="en-GB"/>
        </w:rPr>
      </w:pPr>
      <w:r w:rsidRPr="000A3064">
        <w:rPr>
          <w:color w:val="000000" w:themeColor="text1"/>
          <w:lang w:val="en-GB"/>
        </w:rPr>
        <w:t>During their mobility period, the students will gain ECTS credits according to the study plan jointly agreed by both the sending and the hosting Institution</w:t>
      </w:r>
      <w:r w:rsidR="003C6A72" w:rsidRPr="000A3064">
        <w:rPr>
          <w:color w:val="000000" w:themeColor="text1"/>
          <w:lang w:val="en-GB"/>
        </w:rPr>
        <w:t xml:space="preserve"> (Annex 1)</w:t>
      </w:r>
      <w:r w:rsidRPr="000A3064">
        <w:rPr>
          <w:color w:val="000000" w:themeColor="text1"/>
          <w:lang w:val="en-GB"/>
        </w:rPr>
        <w:t>. Any modification to it must be agreed by all the parties involved.</w:t>
      </w:r>
    </w:p>
    <w:p w14:paraId="3E965681" w14:textId="3AB7B553" w:rsidR="003C6A72" w:rsidRPr="008A0326" w:rsidRDefault="003C6A72" w:rsidP="003C6A72">
      <w:pPr>
        <w:jc w:val="both"/>
        <w:rPr>
          <w:color w:val="000000" w:themeColor="text1"/>
          <w:lang w:val="en-GB"/>
        </w:rPr>
      </w:pPr>
      <w:r w:rsidRPr="000A3064">
        <w:rPr>
          <w:color w:val="000000" w:themeColor="text1"/>
          <w:lang w:val="en-GB"/>
        </w:rPr>
        <w:t xml:space="preserve">Before the mobility period, </w:t>
      </w:r>
      <w:r w:rsidR="003029EC">
        <w:rPr>
          <w:color w:val="000000" w:themeColor="text1"/>
          <w:lang w:val="en-GB"/>
        </w:rPr>
        <w:t>UTB</w:t>
      </w:r>
      <w:r w:rsidRPr="000A3064">
        <w:rPr>
          <w:color w:val="000000" w:themeColor="text1"/>
          <w:lang w:val="en-GB"/>
        </w:rPr>
        <w:t xml:space="preserve"> students must have completed </w:t>
      </w:r>
      <w:r w:rsidRPr="008A0326">
        <w:rPr>
          <w:color w:val="000000" w:themeColor="text1"/>
          <w:lang w:val="en-GB"/>
        </w:rPr>
        <w:t xml:space="preserve">the </w:t>
      </w:r>
      <w:r w:rsidR="00312B00" w:rsidRPr="008A0326">
        <w:rPr>
          <w:color w:val="000000" w:themeColor="text1"/>
          <w:lang w:val="en-GB"/>
        </w:rPr>
        <w:t xml:space="preserve">third </w:t>
      </w:r>
      <w:r w:rsidRPr="008A0326">
        <w:rPr>
          <w:color w:val="000000" w:themeColor="text1"/>
          <w:lang w:val="en-GB"/>
        </w:rPr>
        <w:t xml:space="preserve">year of the study plan for the single cycle degree program they are attending, successfully passing all the scheduled exams. </w:t>
      </w:r>
      <w:r w:rsidR="00310F2A" w:rsidRPr="008A0326">
        <w:rPr>
          <w:color w:val="000000" w:themeColor="text1"/>
          <w:lang w:val="en-GB"/>
        </w:rPr>
        <w:t xml:space="preserve">The </w:t>
      </w:r>
      <w:r w:rsidR="003029EC" w:rsidRPr="008A0326">
        <w:rPr>
          <w:color w:val="000000" w:themeColor="text1"/>
          <w:lang w:val="en-GB"/>
        </w:rPr>
        <w:t>UTB</w:t>
      </w:r>
      <w:r w:rsidRPr="008A0326">
        <w:rPr>
          <w:color w:val="000000" w:themeColor="text1"/>
          <w:lang w:val="en-GB"/>
        </w:rPr>
        <w:t xml:space="preserve"> students must attend two academic years at UNIGE and acquire 120 ECTS. </w:t>
      </w:r>
    </w:p>
    <w:p w14:paraId="288172EC" w14:textId="77777777" w:rsidR="00310F2A" w:rsidRPr="000A3064" w:rsidRDefault="003C6A72" w:rsidP="00310F2A">
      <w:pPr>
        <w:jc w:val="both"/>
        <w:rPr>
          <w:color w:val="000000" w:themeColor="text1"/>
          <w:lang w:val="en-GB"/>
        </w:rPr>
      </w:pPr>
      <w:r w:rsidRPr="008A0326">
        <w:rPr>
          <w:color w:val="000000" w:themeColor="text1"/>
          <w:lang w:val="en-GB"/>
        </w:rPr>
        <w:t xml:space="preserve">Before the mobility period, UNIGE students must have completed the first </w:t>
      </w:r>
      <w:r w:rsidR="00793870" w:rsidRPr="008A0326">
        <w:rPr>
          <w:color w:val="000000" w:themeColor="text1"/>
          <w:lang w:val="en-GB"/>
        </w:rPr>
        <w:t>t</w:t>
      </w:r>
      <w:r w:rsidR="00B32612" w:rsidRPr="008A0326">
        <w:rPr>
          <w:color w:val="000000" w:themeColor="text1"/>
          <w:lang w:val="en-GB"/>
        </w:rPr>
        <w:t>wo</w:t>
      </w:r>
      <w:r w:rsidR="00793870" w:rsidRPr="008A0326">
        <w:rPr>
          <w:color w:val="000000" w:themeColor="text1"/>
          <w:lang w:val="en-GB"/>
        </w:rPr>
        <w:t xml:space="preserve"> semesters </w:t>
      </w:r>
      <w:r w:rsidRPr="008A0326">
        <w:rPr>
          <w:color w:val="000000" w:themeColor="text1"/>
          <w:lang w:val="en-GB"/>
        </w:rPr>
        <w:t>of the study plan for the second cycle degree program they are attending, successfully passing all the</w:t>
      </w:r>
      <w:r w:rsidRPr="000A3064">
        <w:rPr>
          <w:color w:val="000000" w:themeColor="text1"/>
          <w:lang w:val="en-GB"/>
        </w:rPr>
        <w:t xml:space="preserve"> scheduled exams. </w:t>
      </w:r>
      <w:r w:rsidR="00310F2A" w:rsidRPr="000A3064">
        <w:rPr>
          <w:color w:val="000000" w:themeColor="text1"/>
          <w:lang w:val="en-GB"/>
        </w:rPr>
        <w:t xml:space="preserve">The UNIGE students must attend at least two semesters at </w:t>
      </w:r>
      <w:r w:rsidR="003029EC">
        <w:rPr>
          <w:color w:val="000000" w:themeColor="text1"/>
          <w:lang w:val="en-GB"/>
        </w:rPr>
        <w:t>UTB</w:t>
      </w:r>
      <w:r w:rsidR="00310F2A" w:rsidRPr="000A3064">
        <w:rPr>
          <w:color w:val="000000" w:themeColor="text1"/>
          <w:lang w:val="en-GB"/>
        </w:rPr>
        <w:t>, successfully completing a set of educational activities equivalent to at least 60 ECTS.</w:t>
      </w:r>
    </w:p>
    <w:p w14:paraId="09229C55" w14:textId="77777777" w:rsidR="002F5FEA" w:rsidRPr="000A3064" w:rsidRDefault="00861726" w:rsidP="00410A81">
      <w:pPr>
        <w:jc w:val="both"/>
        <w:rPr>
          <w:color w:val="000000" w:themeColor="text1"/>
          <w:lang w:val="en-GB"/>
        </w:rPr>
      </w:pPr>
      <w:r w:rsidRPr="000A3064">
        <w:rPr>
          <w:color w:val="000000" w:themeColor="text1"/>
          <w:lang w:val="en-GB"/>
        </w:rPr>
        <w:t xml:space="preserve">The conversion of the </w:t>
      </w:r>
      <w:r w:rsidR="002F5FEA" w:rsidRPr="000A3064">
        <w:rPr>
          <w:color w:val="000000" w:themeColor="text1"/>
          <w:lang w:val="en-GB"/>
        </w:rPr>
        <w:t xml:space="preserve">credits obtained by </w:t>
      </w:r>
      <w:r w:rsidRPr="000A3064">
        <w:rPr>
          <w:color w:val="000000" w:themeColor="text1"/>
          <w:lang w:val="en-GB"/>
        </w:rPr>
        <w:t>student</w:t>
      </w:r>
      <w:r w:rsidR="002F5FEA" w:rsidRPr="000A3064">
        <w:rPr>
          <w:color w:val="000000" w:themeColor="text1"/>
          <w:lang w:val="en-GB"/>
        </w:rPr>
        <w:t>s</w:t>
      </w:r>
      <w:r w:rsidRPr="000A3064">
        <w:rPr>
          <w:color w:val="000000" w:themeColor="text1"/>
          <w:lang w:val="en-GB"/>
        </w:rPr>
        <w:t xml:space="preserve"> during the mobility period is ruled by the </w:t>
      </w:r>
      <w:r w:rsidR="00231228" w:rsidRPr="000A3064">
        <w:rPr>
          <w:color w:val="000000" w:themeColor="text1"/>
          <w:lang w:val="en-GB"/>
        </w:rPr>
        <w:t>G</w:t>
      </w:r>
      <w:r w:rsidRPr="000A3064">
        <w:rPr>
          <w:color w:val="000000" w:themeColor="text1"/>
          <w:lang w:val="en-GB"/>
        </w:rPr>
        <w:t xml:space="preserve">rading </w:t>
      </w:r>
      <w:r w:rsidR="00231228" w:rsidRPr="000A3064">
        <w:rPr>
          <w:color w:val="000000" w:themeColor="text1"/>
          <w:lang w:val="en-GB"/>
        </w:rPr>
        <w:t>T</w:t>
      </w:r>
      <w:r w:rsidRPr="000A3064">
        <w:rPr>
          <w:color w:val="000000" w:themeColor="text1"/>
          <w:lang w:val="en-GB"/>
        </w:rPr>
        <w:t>able</w:t>
      </w:r>
      <w:r w:rsidR="008959C7" w:rsidRPr="000A3064">
        <w:rPr>
          <w:color w:val="000000" w:themeColor="text1"/>
          <w:lang w:val="en-GB"/>
        </w:rPr>
        <w:t xml:space="preserve"> (Annex </w:t>
      </w:r>
      <w:r w:rsidR="003C6A72" w:rsidRPr="000A3064">
        <w:rPr>
          <w:color w:val="000000" w:themeColor="text1"/>
          <w:lang w:val="en-GB"/>
        </w:rPr>
        <w:t>2</w:t>
      </w:r>
      <w:r w:rsidR="008959C7" w:rsidRPr="000A3064">
        <w:rPr>
          <w:color w:val="000000" w:themeColor="text1"/>
          <w:lang w:val="en-GB"/>
        </w:rPr>
        <w:t>)</w:t>
      </w:r>
      <w:r w:rsidRPr="000A3064">
        <w:rPr>
          <w:color w:val="000000" w:themeColor="text1"/>
          <w:lang w:val="en-GB"/>
        </w:rPr>
        <w:t xml:space="preserve"> agreed by </w:t>
      </w:r>
      <w:r w:rsidR="00331DBC" w:rsidRPr="000A3064">
        <w:rPr>
          <w:color w:val="000000" w:themeColor="text1"/>
          <w:lang w:val="en-GB"/>
        </w:rPr>
        <w:t>both Institutions</w:t>
      </w:r>
      <w:r w:rsidR="002F5FEA" w:rsidRPr="000A3064">
        <w:rPr>
          <w:color w:val="000000" w:themeColor="text1"/>
          <w:lang w:val="en-GB"/>
        </w:rPr>
        <w:t xml:space="preserve"> and updated every year</w:t>
      </w:r>
      <w:r w:rsidR="00331DBC" w:rsidRPr="000A3064">
        <w:rPr>
          <w:color w:val="000000" w:themeColor="text1"/>
          <w:lang w:val="en-GB"/>
        </w:rPr>
        <w:t>. The Grading T</w:t>
      </w:r>
      <w:r w:rsidR="00F345BE" w:rsidRPr="000A3064">
        <w:rPr>
          <w:color w:val="000000" w:themeColor="text1"/>
          <w:lang w:val="en-GB"/>
        </w:rPr>
        <w:t>able is an essentia</w:t>
      </w:r>
      <w:r w:rsidR="004556D4" w:rsidRPr="000A3064">
        <w:rPr>
          <w:color w:val="000000" w:themeColor="text1"/>
          <w:lang w:val="en-GB"/>
        </w:rPr>
        <w:t>l part of this Agreement</w:t>
      </w:r>
      <w:r w:rsidR="00B718FF" w:rsidRPr="000A3064">
        <w:rPr>
          <w:color w:val="000000" w:themeColor="text1"/>
          <w:lang w:val="en-GB"/>
        </w:rPr>
        <w:t>.</w:t>
      </w:r>
    </w:p>
    <w:p w14:paraId="0FD41F21" w14:textId="77777777" w:rsidR="003C6A72" w:rsidRPr="000A3064" w:rsidRDefault="008E4EAE" w:rsidP="001B6B0A">
      <w:pPr>
        <w:jc w:val="both"/>
        <w:rPr>
          <w:color w:val="000000" w:themeColor="text1"/>
          <w:lang w:val="en-GB"/>
        </w:rPr>
      </w:pPr>
      <w:r w:rsidRPr="000A3064">
        <w:rPr>
          <w:color w:val="000000" w:themeColor="text1"/>
          <w:lang w:val="en-GB"/>
        </w:rPr>
        <w:t xml:space="preserve">At the end of the mobility period, the hosting Institution must send the student’s home Institution </w:t>
      </w:r>
      <w:bookmarkStart w:id="0" w:name="_Hlk37500440"/>
      <w:r w:rsidRPr="000A3064">
        <w:rPr>
          <w:color w:val="000000" w:themeColor="text1"/>
          <w:lang w:val="en-GB"/>
        </w:rPr>
        <w:t>the certificate of attendance as well as the transcript of records reporting the grade obtained for each exam</w:t>
      </w:r>
      <w:bookmarkEnd w:id="0"/>
      <w:r w:rsidRPr="000A3064">
        <w:rPr>
          <w:color w:val="000000" w:themeColor="text1"/>
          <w:lang w:val="en-GB"/>
        </w:rPr>
        <w:t xml:space="preserve">. The recognition of the credits gained by the student during the mobility period is based on the evaluations given by the hosting Institution according to its own rating and evaluation system. </w:t>
      </w:r>
    </w:p>
    <w:p w14:paraId="57BAFBF2" w14:textId="77777777" w:rsidR="00484BDA" w:rsidRPr="000A3064" w:rsidRDefault="00484BDA" w:rsidP="00F94996">
      <w:pPr>
        <w:jc w:val="center"/>
        <w:rPr>
          <w:b/>
          <w:color w:val="000000" w:themeColor="text1"/>
          <w:lang w:val="en-GB"/>
        </w:rPr>
      </w:pPr>
      <w:r w:rsidRPr="000A3064">
        <w:rPr>
          <w:b/>
          <w:color w:val="000000" w:themeColor="text1"/>
          <w:lang w:val="en-GB"/>
        </w:rPr>
        <w:t xml:space="preserve">Article </w:t>
      </w:r>
      <w:r w:rsidR="00331DBC" w:rsidRPr="000A3064">
        <w:rPr>
          <w:b/>
          <w:color w:val="000000" w:themeColor="text1"/>
          <w:lang w:val="en-GB"/>
        </w:rPr>
        <w:t>7</w:t>
      </w:r>
      <w:r w:rsidRPr="000A3064">
        <w:rPr>
          <w:b/>
          <w:color w:val="000000" w:themeColor="text1"/>
          <w:lang w:val="en-GB"/>
        </w:rPr>
        <w:t xml:space="preserve"> – Fees</w:t>
      </w:r>
    </w:p>
    <w:p w14:paraId="3B604D47" w14:textId="77777777" w:rsidR="00F94996" w:rsidRPr="000A3064" w:rsidRDefault="00F94996" w:rsidP="00331DBC">
      <w:pPr>
        <w:jc w:val="both"/>
        <w:rPr>
          <w:color w:val="000000" w:themeColor="text1"/>
          <w:lang w:val="en-GB"/>
        </w:rPr>
      </w:pPr>
      <w:r w:rsidRPr="000A3064">
        <w:rPr>
          <w:color w:val="000000" w:themeColor="text1"/>
          <w:lang w:val="en-GB"/>
        </w:rPr>
        <w:lastRenderedPageBreak/>
        <w:t xml:space="preserve">During the exchange period the students, under condition of reciprocity, are exempted from </w:t>
      </w:r>
      <w:r w:rsidR="00361ACD" w:rsidRPr="000A3064">
        <w:rPr>
          <w:color w:val="000000" w:themeColor="text1"/>
          <w:lang w:val="en-GB"/>
        </w:rPr>
        <w:t>tuition fees and contribution at</w:t>
      </w:r>
      <w:r w:rsidRPr="000A3064">
        <w:rPr>
          <w:color w:val="000000" w:themeColor="text1"/>
          <w:lang w:val="en-GB"/>
        </w:rPr>
        <w:t xml:space="preserve"> the</w:t>
      </w:r>
      <w:r w:rsidR="00361ACD" w:rsidRPr="000A3064">
        <w:rPr>
          <w:color w:val="000000" w:themeColor="text1"/>
          <w:lang w:val="en-GB"/>
        </w:rPr>
        <w:t xml:space="preserve"> host university.</w:t>
      </w:r>
    </w:p>
    <w:p w14:paraId="788178E0" w14:textId="77777777" w:rsidR="00361ACD" w:rsidRPr="000A3064" w:rsidRDefault="00571062" w:rsidP="00331DBC">
      <w:pPr>
        <w:jc w:val="both"/>
        <w:rPr>
          <w:color w:val="000000" w:themeColor="text1"/>
          <w:lang w:val="en-GB"/>
        </w:rPr>
      </w:pPr>
      <w:r w:rsidRPr="000A3064">
        <w:rPr>
          <w:color w:val="000000" w:themeColor="text1"/>
          <w:lang w:val="en-GB"/>
        </w:rPr>
        <w:t>T</w:t>
      </w:r>
      <w:r w:rsidR="00361ACD" w:rsidRPr="000A3064">
        <w:rPr>
          <w:color w:val="000000" w:themeColor="text1"/>
          <w:lang w:val="en-GB"/>
        </w:rPr>
        <w:t xml:space="preserve">he </w:t>
      </w:r>
      <w:r w:rsidR="00310F2A" w:rsidRPr="000A3064">
        <w:rPr>
          <w:color w:val="000000" w:themeColor="text1"/>
          <w:lang w:val="en-GB"/>
        </w:rPr>
        <w:t>d</w:t>
      </w:r>
      <w:r w:rsidR="00361ACD" w:rsidRPr="000A3064">
        <w:rPr>
          <w:color w:val="000000" w:themeColor="text1"/>
          <w:lang w:val="en-GB"/>
        </w:rPr>
        <w:t xml:space="preserve">egree </w:t>
      </w:r>
      <w:r w:rsidR="00F72DF1" w:rsidRPr="000A3064">
        <w:rPr>
          <w:color w:val="000000" w:themeColor="text1"/>
          <w:lang w:val="en-GB"/>
        </w:rPr>
        <w:t>diploma</w:t>
      </w:r>
      <w:r w:rsidRPr="000A3064">
        <w:rPr>
          <w:color w:val="000000" w:themeColor="text1"/>
          <w:lang w:val="en-GB"/>
        </w:rPr>
        <w:t xml:space="preserve"> will be issued by </w:t>
      </w:r>
      <w:r w:rsidR="00E76EFE" w:rsidRPr="000A3064">
        <w:rPr>
          <w:color w:val="000000" w:themeColor="text1"/>
          <w:lang w:val="en-GB"/>
        </w:rPr>
        <w:t>both partner</w:t>
      </w:r>
      <w:r w:rsidRPr="000A3064">
        <w:rPr>
          <w:color w:val="000000" w:themeColor="text1"/>
          <w:lang w:val="en-GB"/>
        </w:rPr>
        <w:t xml:space="preserve"> Institution</w:t>
      </w:r>
      <w:r w:rsidR="00E76EFE" w:rsidRPr="000A3064">
        <w:rPr>
          <w:color w:val="000000" w:themeColor="text1"/>
          <w:lang w:val="en-GB"/>
        </w:rPr>
        <w:t>s</w:t>
      </w:r>
      <w:r w:rsidRPr="000A3064">
        <w:rPr>
          <w:color w:val="000000" w:themeColor="text1"/>
          <w:lang w:val="en-GB"/>
        </w:rPr>
        <w:t xml:space="preserve"> that </w:t>
      </w:r>
      <w:r w:rsidR="00361ACD" w:rsidRPr="000A3064">
        <w:rPr>
          <w:color w:val="000000" w:themeColor="text1"/>
          <w:lang w:val="en-GB"/>
        </w:rPr>
        <w:t>may ask the stud</w:t>
      </w:r>
      <w:r w:rsidRPr="000A3064">
        <w:rPr>
          <w:color w:val="000000" w:themeColor="text1"/>
          <w:lang w:val="en-GB"/>
        </w:rPr>
        <w:t>ent to pa</w:t>
      </w:r>
      <w:r w:rsidR="00E76EFE" w:rsidRPr="000A3064">
        <w:rPr>
          <w:color w:val="000000" w:themeColor="text1"/>
          <w:lang w:val="en-GB"/>
        </w:rPr>
        <w:t xml:space="preserve">y the stamp duty, according to </w:t>
      </w:r>
      <w:r w:rsidR="008E4EAE" w:rsidRPr="000A3064">
        <w:rPr>
          <w:color w:val="000000" w:themeColor="text1"/>
          <w:lang w:val="en-GB"/>
        </w:rPr>
        <w:t>each own</w:t>
      </w:r>
      <w:r w:rsidRPr="000A3064">
        <w:rPr>
          <w:color w:val="000000" w:themeColor="text1"/>
          <w:lang w:val="en-GB"/>
        </w:rPr>
        <w:t xml:space="preserve"> internal regulation</w:t>
      </w:r>
      <w:r w:rsidR="00E76EFE" w:rsidRPr="000A3064">
        <w:rPr>
          <w:color w:val="000000" w:themeColor="text1"/>
          <w:lang w:val="en-GB"/>
        </w:rPr>
        <w:t>s</w:t>
      </w:r>
      <w:r w:rsidRPr="000A3064">
        <w:rPr>
          <w:color w:val="000000" w:themeColor="text1"/>
          <w:lang w:val="en-GB"/>
        </w:rPr>
        <w:t>.</w:t>
      </w:r>
    </w:p>
    <w:p w14:paraId="1A0732A5" w14:textId="77777777" w:rsidR="000F3D6B" w:rsidRPr="000A3064" w:rsidRDefault="000F3D6B" w:rsidP="000F3D6B">
      <w:pPr>
        <w:jc w:val="center"/>
        <w:rPr>
          <w:b/>
          <w:color w:val="000000" w:themeColor="text1"/>
          <w:lang w:val="en-GB"/>
        </w:rPr>
      </w:pPr>
      <w:r w:rsidRPr="000A3064">
        <w:rPr>
          <w:b/>
          <w:color w:val="000000" w:themeColor="text1"/>
          <w:lang w:val="en-GB"/>
        </w:rPr>
        <w:t xml:space="preserve">Article </w:t>
      </w:r>
      <w:r w:rsidR="00331DBC" w:rsidRPr="000A3064">
        <w:rPr>
          <w:b/>
          <w:color w:val="000000" w:themeColor="text1"/>
          <w:lang w:val="en-GB"/>
        </w:rPr>
        <w:t>8</w:t>
      </w:r>
      <w:r w:rsidRPr="000A3064">
        <w:rPr>
          <w:b/>
          <w:color w:val="000000" w:themeColor="text1"/>
          <w:lang w:val="en-GB"/>
        </w:rPr>
        <w:t xml:space="preserve"> – </w:t>
      </w:r>
      <w:r w:rsidR="00C75DA2" w:rsidRPr="000A3064">
        <w:rPr>
          <w:b/>
          <w:color w:val="000000" w:themeColor="text1"/>
          <w:lang w:val="en-GB"/>
        </w:rPr>
        <w:t xml:space="preserve">Final </w:t>
      </w:r>
      <w:r w:rsidRPr="000A3064">
        <w:rPr>
          <w:b/>
          <w:color w:val="000000" w:themeColor="text1"/>
          <w:lang w:val="en-GB"/>
        </w:rPr>
        <w:t>thesis</w:t>
      </w:r>
      <w:r w:rsidR="00C456B9" w:rsidRPr="000A3064">
        <w:rPr>
          <w:b/>
          <w:color w:val="000000" w:themeColor="text1"/>
          <w:lang w:val="en-GB"/>
        </w:rPr>
        <w:t xml:space="preserve"> and degree awarding</w:t>
      </w:r>
    </w:p>
    <w:p w14:paraId="212EB4CB" w14:textId="72D44ED9" w:rsidR="000F3D6B" w:rsidRPr="000A3064" w:rsidRDefault="000F3D6B" w:rsidP="00331DBC">
      <w:pPr>
        <w:jc w:val="both"/>
        <w:rPr>
          <w:color w:val="000000" w:themeColor="text1"/>
          <w:lang w:val="en-GB"/>
        </w:rPr>
      </w:pPr>
      <w:r w:rsidRPr="000A3064">
        <w:rPr>
          <w:color w:val="000000" w:themeColor="text1"/>
          <w:lang w:val="en-GB"/>
        </w:rPr>
        <w:t xml:space="preserve">Students enrolled in the </w:t>
      </w:r>
      <w:r w:rsidR="00793870" w:rsidRPr="000A3064">
        <w:rPr>
          <w:b/>
          <w:color w:val="000000" w:themeColor="text1"/>
          <w:lang w:val="en-GB"/>
        </w:rPr>
        <w:t>international</w:t>
      </w:r>
      <w:r w:rsidR="00793870" w:rsidRPr="000A3064">
        <w:rPr>
          <w:color w:val="000000" w:themeColor="text1"/>
          <w:lang w:val="en-GB"/>
        </w:rPr>
        <w:t xml:space="preserve"> </w:t>
      </w:r>
      <w:r w:rsidR="00793870" w:rsidRPr="000A3064">
        <w:rPr>
          <w:b/>
          <w:color w:val="000000" w:themeColor="text1"/>
          <w:lang w:val="en-GB"/>
        </w:rPr>
        <w:t>double degree program</w:t>
      </w:r>
      <w:r w:rsidR="000A3064">
        <w:rPr>
          <w:b/>
          <w:color w:val="000000" w:themeColor="text1"/>
          <w:lang w:val="en-GB"/>
        </w:rPr>
        <w:t>me</w:t>
      </w:r>
      <w:r w:rsidR="00793870" w:rsidRPr="000A3064">
        <w:rPr>
          <w:color w:val="000000" w:themeColor="text1"/>
          <w:lang w:val="en-GB"/>
        </w:rPr>
        <w:t xml:space="preserve"> </w:t>
      </w:r>
      <w:r w:rsidRPr="000A3064">
        <w:rPr>
          <w:color w:val="000000" w:themeColor="text1"/>
          <w:lang w:val="en-GB"/>
        </w:rPr>
        <w:t xml:space="preserve">will have to prepare only one </w:t>
      </w:r>
      <w:r w:rsidR="00793870" w:rsidRPr="000A3064">
        <w:rPr>
          <w:color w:val="000000" w:themeColor="text1"/>
          <w:lang w:val="en-GB"/>
        </w:rPr>
        <w:t xml:space="preserve">final </w:t>
      </w:r>
      <w:r w:rsidRPr="000A3064">
        <w:rPr>
          <w:color w:val="000000" w:themeColor="text1"/>
          <w:lang w:val="en-GB"/>
        </w:rPr>
        <w:t>thesis (</w:t>
      </w:r>
      <w:r w:rsidR="00C75DA2" w:rsidRPr="000A3064">
        <w:rPr>
          <w:color w:val="000000" w:themeColor="text1"/>
          <w:lang w:val="en-GB"/>
        </w:rPr>
        <w:t xml:space="preserve">called </w:t>
      </w:r>
      <w:r w:rsidR="004119F8" w:rsidRPr="0042179F">
        <w:rPr>
          <w:i/>
          <w:lang w:val="en-GB"/>
        </w:rPr>
        <w:t xml:space="preserve">tesi </w:t>
      </w:r>
      <w:r w:rsidR="00C75DA2" w:rsidRPr="000A3064">
        <w:rPr>
          <w:color w:val="000000" w:themeColor="text1"/>
          <w:lang w:val="en-GB"/>
        </w:rPr>
        <w:t>at U</w:t>
      </w:r>
      <w:r w:rsidR="001C2A60">
        <w:rPr>
          <w:color w:val="000000" w:themeColor="text1"/>
          <w:lang w:val="en-GB"/>
        </w:rPr>
        <w:t>NIGE</w:t>
      </w:r>
      <w:r w:rsidR="00C75DA2" w:rsidRPr="000A3064">
        <w:rPr>
          <w:color w:val="000000" w:themeColor="text1"/>
          <w:lang w:val="en-GB"/>
        </w:rPr>
        <w:t xml:space="preserve"> and </w:t>
      </w:r>
      <w:r w:rsidR="00B72FEF" w:rsidRPr="00761094">
        <w:rPr>
          <w:i/>
          <w:color w:val="000000" w:themeColor="text1"/>
          <w:lang w:val="en-GB"/>
        </w:rPr>
        <w:t xml:space="preserve">trabajo de grado </w:t>
      </w:r>
      <w:r w:rsidR="00C75DA2" w:rsidRPr="00761094">
        <w:rPr>
          <w:color w:val="000000" w:themeColor="text1"/>
          <w:lang w:val="en-GB"/>
        </w:rPr>
        <w:t>at</w:t>
      </w:r>
      <w:r w:rsidR="001C2A60" w:rsidRPr="00761094">
        <w:rPr>
          <w:color w:val="000000" w:themeColor="text1"/>
          <w:lang w:val="en-GB"/>
        </w:rPr>
        <w:t xml:space="preserve"> UTB</w:t>
      </w:r>
      <w:r w:rsidRPr="00761094">
        <w:rPr>
          <w:color w:val="000000" w:themeColor="text1"/>
          <w:lang w:val="en-GB"/>
        </w:rPr>
        <w:t>)</w:t>
      </w:r>
      <w:r w:rsidRPr="000A3064">
        <w:rPr>
          <w:color w:val="000000" w:themeColor="text1"/>
          <w:lang w:val="en-GB"/>
        </w:rPr>
        <w:t xml:space="preserve"> under the</w:t>
      </w:r>
      <w:r w:rsidR="00205BE2" w:rsidRPr="000A3064">
        <w:rPr>
          <w:color w:val="000000" w:themeColor="text1"/>
          <w:lang w:val="en-GB"/>
        </w:rPr>
        <w:t xml:space="preserve"> direction of </w:t>
      </w:r>
      <w:r w:rsidR="00331DBC" w:rsidRPr="000A3064">
        <w:rPr>
          <w:color w:val="000000" w:themeColor="text1"/>
          <w:lang w:val="en-GB"/>
        </w:rPr>
        <w:t xml:space="preserve">a </w:t>
      </w:r>
      <w:r w:rsidR="00205BE2" w:rsidRPr="000A3064">
        <w:rPr>
          <w:color w:val="000000" w:themeColor="text1"/>
          <w:lang w:val="en-GB"/>
        </w:rPr>
        <w:t xml:space="preserve">tutor of the </w:t>
      </w:r>
      <w:r w:rsidR="00C75DA2" w:rsidRPr="000A3064">
        <w:rPr>
          <w:color w:val="000000" w:themeColor="text1"/>
          <w:lang w:val="en-GB"/>
        </w:rPr>
        <w:t xml:space="preserve">hosting Institution, where the mobility period was carried out, </w:t>
      </w:r>
      <w:r w:rsidR="00205BE2" w:rsidRPr="000A3064">
        <w:rPr>
          <w:color w:val="000000" w:themeColor="text1"/>
          <w:lang w:val="en-GB"/>
        </w:rPr>
        <w:t>and under the</w:t>
      </w:r>
      <w:r w:rsidRPr="000A3064">
        <w:rPr>
          <w:color w:val="000000" w:themeColor="text1"/>
          <w:lang w:val="en-GB"/>
        </w:rPr>
        <w:t xml:space="preserve"> co-direction of</w:t>
      </w:r>
      <w:r w:rsidR="00571062" w:rsidRPr="000A3064">
        <w:rPr>
          <w:color w:val="000000" w:themeColor="text1"/>
          <w:lang w:val="en-GB"/>
        </w:rPr>
        <w:t xml:space="preserve"> a tutor of the </w:t>
      </w:r>
      <w:r w:rsidR="00C75DA2" w:rsidRPr="000A3064">
        <w:rPr>
          <w:color w:val="000000" w:themeColor="text1"/>
          <w:lang w:val="en-GB"/>
        </w:rPr>
        <w:t>home I</w:t>
      </w:r>
      <w:r w:rsidR="00571062" w:rsidRPr="000A3064">
        <w:rPr>
          <w:color w:val="000000" w:themeColor="text1"/>
          <w:lang w:val="en-GB"/>
        </w:rPr>
        <w:t xml:space="preserve">nstitution. The </w:t>
      </w:r>
      <w:r w:rsidR="00C75DA2" w:rsidRPr="000A3064">
        <w:rPr>
          <w:color w:val="000000" w:themeColor="text1"/>
          <w:lang w:val="en-GB"/>
        </w:rPr>
        <w:t xml:space="preserve">final </w:t>
      </w:r>
      <w:r w:rsidR="00571062" w:rsidRPr="000A3064">
        <w:rPr>
          <w:color w:val="000000" w:themeColor="text1"/>
          <w:lang w:val="en-GB"/>
        </w:rPr>
        <w:t xml:space="preserve">thesis </w:t>
      </w:r>
      <w:r w:rsidR="00F72DF1" w:rsidRPr="000A3064">
        <w:rPr>
          <w:color w:val="000000" w:themeColor="text1"/>
          <w:lang w:val="en-GB"/>
        </w:rPr>
        <w:t>has to be</w:t>
      </w:r>
      <w:r w:rsidR="00571062" w:rsidRPr="000A3064">
        <w:rPr>
          <w:color w:val="000000" w:themeColor="text1"/>
          <w:lang w:val="en-GB"/>
        </w:rPr>
        <w:t xml:space="preserve"> written and discussed in English.</w:t>
      </w:r>
    </w:p>
    <w:p w14:paraId="17DA82DA" w14:textId="4A07B5B6" w:rsidR="00C739E6" w:rsidRDefault="00571062" w:rsidP="005B3F77">
      <w:pPr>
        <w:jc w:val="both"/>
        <w:rPr>
          <w:lang w:val="en-GB"/>
        </w:rPr>
      </w:pPr>
      <w:r w:rsidRPr="008A0326">
        <w:rPr>
          <w:lang w:val="en-GB"/>
        </w:rPr>
        <w:t xml:space="preserve">The </w:t>
      </w:r>
      <w:r w:rsidR="00C75DA2" w:rsidRPr="008A0326">
        <w:rPr>
          <w:lang w:val="en-GB"/>
        </w:rPr>
        <w:t xml:space="preserve">final </w:t>
      </w:r>
      <w:r w:rsidRPr="008A0326">
        <w:rPr>
          <w:lang w:val="en-GB"/>
        </w:rPr>
        <w:t xml:space="preserve">thesis will be defended </w:t>
      </w:r>
      <w:r w:rsidR="00C75DA2" w:rsidRPr="008A0326">
        <w:rPr>
          <w:lang w:val="en-GB"/>
        </w:rPr>
        <w:t xml:space="preserve">both </w:t>
      </w:r>
      <w:r w:rsidR="00727E47">
        <w:rPr>
          <w:lang w:val="en-GB"/>
        </w:rPr>
        <w:t>at the student</w:t>
      </w:r>
      <w:r w:rsidR="00F72DF1" w:rsidRPr="008A0326">
        <w:rPr>
          <w:lang w:val="en-GB"/>
        </w:rPr>
        <w:t>s</w:t>
      </w:r>
      <w:r w:rsidR="00727E47">
        <w:rPr>
          <w:lang w:val="en-GB"/>
        </w:rPr>
        <w:t>’</w:t>
      </w:r>
      <w:r w:rsidR="00F72DF1" w:rsidRPr="008A0326">
        <w:rPr>
          <w:lang w:val="en-GB"/>
        </w:rPr>
        <w:t xml:space="preserve"> home</w:t>
      </w:r>
      <w:r w:rsidR="00C75DA2" w:rsidRPr="008A0326">
        <w:rPr>
          <w:lang w:val="en-GB"/>
        </w:rPr>
        <w:t xml:space="preserve"> and </w:t>
      </w:r>
      <w:r w:rsidR="000F6EBD" w:rsidRPr="008A0326">
        <w:rPr>
          <w:lang w:val="en-GB"/>
        </w:rPr>
        <w:t>hosting</w:t>
      </w:r>
      <w:r w:rsidR="00F72DF1" w:rsidRPr="008A0326">
        <w:rPr>
          <w:lang w:val="en-GB"/>
        </w:rPr>
        <w:t xml:space="preserve"> I</w:t>
      </w:r>
      <w:r w:rsidRPr="008A0326">
        <w:rPr>
          <w:lang w:val="en-GB"/>
        </w:rPr>
        <w:t>nstitution</w:t>
      </w:r>
      <w:r w:rsidR="00C75DA2" w:rsidRPr="008A0326">
        <w:rPr>
          <w:lang w:val="en-GB"/>
        </w:rPr>
        <w:t>,</w:t>
      </w:r>
      <w:r w:rsidRPr="008A0326">
        <w:rPr>
          <w:lang w:val="en-GB"/>
        </w:rPr>
        <w:t xml:space="preserve"> </w:t>
      </w:r>
      <w:r w:rsidR="005A17E5" w:rsidRPr="008A0326">
        <w:rPr>
          <w:lang w:val="en-GB"/>
        </w:rPr>
        <w:t xml:space="preserve">in front of </w:t>
      </w:r>
      <w:r w:rsidR="00C75DA2" w:rsidRPr="008A0326">
        <w:rPr>
          <w:lang w:val="en-GB"/>
        </w:rPr>
        <w:t xml:space="preserve">the respective </w:t>
      </w:r>
      <w:r w:rsidRPr="008A0326">
        <w:rPr>
          <w:lang w:val="en-GB"/>
        </w:rPr>
        <w:t>committee</w:t>
      </w:r>
      <w:r w:rsidR="00C75DA2" w:rsidRPr="008A0326">
        <w:rPr>
          <w:lang w:val="en-GB"/>
        </w:rPr>
        <w:t>s</w:t>
      </w:r>
      <w:r w:rsidRPr="008A0326">
        <w:rPr>
          <w:lang w:val="en-GB"/>
        </w:rPr>
        <w:t>.</w:t>
      </w:r>
      <w:r w:rsidR="00C75DA2" w:rsidRPr="008A0326">
        <w:rPr>
          <w:lang w:val="en-GB"/>
        </w:rPr>
        <w:t xml:space="preserve"> After the final thesis </w:t>
      </w:r>
      <w:r w:rsidR="00FD58FA" w:rsidRPr="007A30EF">
        <w:rPr>
          <w:lang w:val="en-GB"/>
        </w:rPr>
        <w:t>defence</w:t>
      </w:r>
      <w:r w:rsidR="00C456B9" w:rsidRPr="00FD58FA">
        <w:rPr>
          <w:color w:val="002060"/>
          <w:lang w:val="en-GB"/>
        </w:rPr>
        <w:t xml:space="preserve"> </w:t>
      </w:r>
      <w:r w:rsidR="00727E47">
        <w:rPr>
          <w:lang w:val="en-GB"/>
        </w:rPr>
        <w:t>at the student</w:t>
      </w:r>
      <w:r w:rsidR="00C456B9" w:rsidRPr="008A0326">
        <w:rPr>
          <w:lang w:val="en-GB"/>
        </w:rPr>
        <w:t>s</w:t>
      </w:r>
      <w:r w:rsidR="00727E47">
        <w:rPr>
          <w:lang w:val="en-GB"/>
        </w:rPr>
        <w:t>’</w:t>
      </w:r>
      <w:r w:rsidR="00C456B9" w:rsidRPr="008A0326">
        <w:rPr>
          <w:lang w:val="en-GB"/>
        </w:rPr>
        <w:t xml:space="preserve"> hosting Institution</w:t>
      </w:r>
      <w:r w:rsidR="00C75DA2" w:rsidRPr="008A0326">
        <w:rPr>
          <w:lang w:val="en-GB"/>
        </w:rPr>
        <w:t xml:space="preserve">, </w:t>
      </w:r>
      <w:r w:rsidR="00C456B9" w:rsidRPr="008A0326">
        <w:rPr>
          <w:lang w:val="en-GB"/>
        </w:rPr>
        <w:t>provided that the student has met all the requirements, the hosting Institution awards its degree. The same holds for the home Institution, where the final thesis will be defended later on.</w:t>
      </w:r>
    </w:p>
    <w:p w14:paraId="7A23AC29" w14:textId="77777777" w:rsidR="00DE0DFF" w:rsidRPr="004B3322" w:rsidRDefault="00DE0DFF" w:rsidP="00DE0DFF">
      <w:pPr>
        <w:jc w:val="both"/>
        <w:rPr>
          <w:color w:val="000000" w:themeColor="text1"/>
          <w:lang w:val="en-GB"/>
        </w:rPr>
      </w:pPr>
      <w:r w:rsidRPr="004B3322">
        <w:rPr>
          <w:color w:val="000000" w:themeColor="text1"/>
          <w:lang w:val="en-GB"/>
        </w:rPr>
        <w:t>Upon returning to UTB, obtained the title in "Finanzas y Negocios Internacionales", they will also receive the title of Master in EMMP, UNIGE.</w:t>
      </w:r>
    </w:p>
    <w:p w14:paraId="795836BB" w14:textId="299CCDE7" w:rsidR="002A6DB3" w:rsidRPr="006B0597" w:rsidRDefault="002A6DB3" w:rsidP="005B3F77">
      <w:pPr>
        <w:jc w:val="both"/>
        <w:rPr>
          <w:i/>
          <w:strike/>
          <w:color w:val="002060"/>
          <w:lang w:val="en-GB"/>
        </w:rPr>
      </w:pPr>
    </w:p>
    <w:p w14:paraId="34DA9407" w14:textId="77777777" w:rsidR="00DD0193" w:rsidRPr="000A3064" w:rsidRDefault="00DD0193" w:rsidP="00420D3D">
      <w:pPr>
        <w:jc w:val="center"/>
        <w:rPr>
          <w:b/>
          <w:color w:val="000000" w:themeColor="text1"/>
          <w:lang w:val="en-GB"/>
        </w:rPr>
      </w:pPr>
      <w:r w:rsidRPr="000A3064">
        <w:rPr>
          <w:b/>
          <w:color w:val="000000" w:themeColor="text1"/>
          <w:lang w:val="en-GB"/>
        </w:rPr>
        <w:t xml:space="preserve">Article </w:t>
      </w:r>
      <w:r w:rsidR="005B3F77" w:rsidRPr="000A3064">
        <w:rPr>
          <w:b/>
          <w:color w:val="000000" w:themeColor="text1"/>
          <w:lang w:val="en-GB"/>
        </w:rPr>
        <w:t>9</w:t>
      </w:r>
      <w:r w:rsidRPr="000A3064">
        <w:rPr>
          <w:b/>
          <w:color w:val="000000" w:themeColor="text1"/>
          <w:lang w:val="en-GB"/>
        </w:rPr>
        <w:t xml:space="preserve"> – Coordination</w:t>
      </w:r>
    </w:p>
    <w:p w14:paraId="406D982D" w14:textId="77777777" w:rsidR="00DD0193" w:rsidRPr="000A3064" w:rsidRDefault="00420D3D" w:rsidP="00410A81">
      <w:pPr>
        <w:jc w:val="both"/>
        <w:rPr>
          <w:color w:val="000000" w:themeColor="text1"/>
          <w:lang w:val="en-GB"/>
        </w:rPr>
      </w:pPr>
      <w:r w:rsidRPr="000A3064">
        <w:rPr>
          <w:color w:val="000000" w:themeColor="text1"/>
          <w:lang w:val="en-GB"/>
        </w:rPr>
        <w:t xml:space="preserve">Each partner Institution designates a contact person and an office </w:t>
      </w:r>
      <w:r w:rsidR="00410A81" w:rsidRPr="000A3064">
        <w:rPr>
          <w:color w:val="000000" w:themeColor="text1"/>
          <w:lang w:val="en-GB"/>
        </w:rPr>
        <w:t xml:space="preserve">respectively </w:t>
      </w:r>
      <w:r w:rsidRPr="000A3064">
        <w:rPr>
          <w:color w:val="000000" w:themeColor="text1"/>
          <w:lang w:val="en-GB"/>
        </w:rPr>
        <w:t>in charge of the coordination and administration of this Agreement.</w:t>
      </w:r>
    </w:p>
    <w:p w14:paraId="4773C2B3" w14:textId="77777777" w:rsidR="00420D3D" w:rsidRPr="000A3064" w:rsidRDefault="00420D3D" w:rsidP="00477A4E">
      <w:pPr>
        <w:spacing w:after="0" w:line="240" w:lineRule="auto"/>
        <w:jc w:val="both"/>
        <w:rPr>
          <w:b/>
          <w:color w:val="000000" w:themeColor="text1"/>
          <w:lang w:val="en-GB"/>
        </w:rPr>
      </w:pPr>
      <w:r w:rsidRPr="000A3064">
        <w:rPr>
          <w:b/>
          <w:color w:val="000000" w:themeColor="text1"/>
          <w:lang w:val="en-GB"/>
        </w:rPr>
        <w:t>For UNIGE</w:t>
      </w:r>
    </w:p>
    <w:p w14:paraId="0A2E7C39" w14:textId="26CF0295" w:rsidR="008541AA" w:rsidRDefault="00420D3D" w:rsidP="00BD08A0">
      <w:pPr>
        <w:spacing w:after="0" w:line="240" w:lineRule="auto"/>
        <w:jc w:val="both"/>
        <w:rPr>
          <w:color w:val="000000" w:themeColor="text1"/>
          <w:lang w:val="en-GB"/>
        </w:rPr>
      </w:pPr>
      <w:r w:rsidRPr="000A3064">
        <w:rPr>
          <w:color w:val="000000" w:themeColor="text1"/>
          <w:lang w:val="en-GB"/>
        </w:rPr>
        <w:t>The Coordinator</w:t>
      </w:r>
      <w:r w:rsidR="00A73E10">
        <w:rPr>
          <w:color w:val="000000" w:themeColor="text1"/>
          <w:lang w:val="en-GB"/>
        </w:rPr>
        <w:t xml:space="preserve"> </w:t>
      </w:r>
      <w:r w:rsidR="00946E78">
        <w:rPr>
          <w:color w:val="000000" w:themeColor="text1"/>
          <w:lang w:val="en-GB"/>
        </w:rPr>
        <w:t>of</w:t>
      </w:r>
      <w:r w:rsidRPr="000A3064">
        <w:rPr>
          <w:color w:val="000000" w:themeColor="text1"/>
          <w:lang w:val="en-GB"/>
        </w:rPr>
        <w:t xml:space="preserve"> </w:t>
      </w:r>
      <w:r w:rsidR="006A6745" w:rsidRPr="007A30EF">
        <w:rPr>
          <w:lang w:val="en-GB"/>
        </w:rPr>
        <w:t>LM</w:t>
      </w:r>
      <w:r w:rsidR="00424192" w:rsidRPr="007A30EF">
        <w:rPr>
          <w:lang w:val="en-GB"/>
        </w:rPr>
        <w:t xml:space="preserve"> </w:t>
      </w:r>
      <w:r w:rsidR="00424192" w:rsidRPr="007A30EF">
        <w:rPr>
          <w:i/>
          <w:lang w:val="en-GB"/>
        </w:rPr>
        <w:t>Economia e management marittimo e portual</w:t>
      </w:r>
      <w:r w:rsidR="007A30EF">
        <w:rPr>
          <w:i/>
          <w:lang w:val="en-GB"/>
        </w:rPr>
        <w:t>e</w:t>
      </w:r>
      <w:r w:rsidR="002339D4">
        <w:rPr>
          <w:i/>
          <w:lang w:val="en-GB"/>
        </w:rPr>
        <w:t>, Prof. Enrico Musso</w:t>
      </w:r>
      <w:r w:rsidR="00412B70">
        <w:rPr>
          <w:color w:val="000000" w:themeColor="text1"/>
          <w:lang w:val="en-GB"/>
        </w:rPr>
        <w:t xml:space="preserve"> Department: “Economics department”</w:t>
      </w:r>
      <w:r w:rsidR="00412B70" w:rsidRPr="00964F05">
        <w:rPr>
          <w:color w:val="000000" w:themeColor="text1"/>
          <w:lang w:val="en-GB"/>
        </w:rPr>
        <w:t xml:space="preserve">. </w:t>
      </w:r>
    </w:p>
    <w:p w14:paraId="3F012A63" w14:textId="374C6E41" w:rsidR="001974A7" w:rsidRPr="00964F05" w:rsidRDefault="006F575A" w:rsidP="00BD08A0">
      <w:pPr>
        <w:spacing w:after="0" w:line="240" w:lineRule="auto"/>
        <w:jc w:val="both"/>
        <w:rPr>
          <w:color w:val="000000" w:themeColor="text1"/>
          <w:lang w:val="en-GB"/>
        </w:rPr>
      </w:pPr>
      <w:r w:rsidRPr="00964F05">
        <w:rPr>
          <w:color w:val="000000" w:themeColor="text1"/>
          <w:lang w:val="en-GB"/>
        </w:rPr>
        <w:t>The coordinato</w:t>
      </w:r>
      <w:r w:rsidR="00AE1B2B" w:rsidRPr="00964F05">
        <w:rPr>
          <w:color w:val="000000" w:themeColor="text1"/>
          <w:lang w:val="en-GB"/>
        </w:rPr>
        <w:t>r</w:t>
      </w:r>
      <w:r w:rsidRPr="00964F05">
        <w:rPr>
          <w:color w:val="000000" w:themeColor="text1"/>
          <w:lang w:val="en-GB"/>
        </w:rPr>
        <w:t xml:space="preserve"> for</w:t>
      </w:r>
      <w:r w:rsidR="00412B70" w:rsidRPr="00964F05">
        <w:rPr>
          <w:color w:val="000000" w:themeColor="text1"/>
          <w:lang w:val="en-GB"/>
        </w:rPr>
        <w:t xml:space="preserve"> this agree</w:t>
      </w:r>
      <w:r w:rsidR="001C1833">
        <w:rPr>
          <w:color w:val="000000" w:themeColor="text1"/>
          <w:lang w:val="en-GB"/>
        </w:rPr>
        <w:t>ment</w:t>
      </w:r>
      <w:r w:rsidR="00412B70" w:rsidRPr="00964F05">
        <w:rPr>
          <w:color w:val="000000" w:themeColor="text1"/>
          <w:lang w:val="en-GB"/>
        </w:rPr>
        <w:t xml:space="preserve"> </w:t>
      </w:r>
      <w:r w:rsidRPr="00964F05">
        <w:rPr>
          <w:color w:val="000000" w:themeColor="text1"/>
          <w:lang w:val="en-GB"/>
        </w:rPr>
        <w:t>is: Prof. Enrico Musso.</w:t>
      </w:r>
    </w:p>
    <w:p w14:paraId="2AC3FE3E" w14:textId="77777777" w:rsidR="0050629D" w:rsidRPr="00964F05" w:rsidRDefault="00946E78" w:rsidP="00BD08A0">
      <w:pPr>
        <w:spacing w:after="0" w:line="240" w:lineRule="auto"/>
        <w:jc w:val="both"/>
        <w:rPr>
          <w:color w:val="000000" w:themeColor="text1"/>
          <w:lang w:val="en-GB"/>
        </w:rPr>
      </w:pPr>
      <w:r w:rsidRPr="00486E0F">
        <w:rPr>
          <w:color w:val="000000" w:themeColor="text1"/>
          <w:lang w:val="es-ES"/>
        </w:rPr>
        <w:t>A</w:t>
      </w:r>
      <w:r w:rsidR="00BD08A0" w:rsidRPr="00486E0F">
        <w:rPr>
          <w:color w:val="000000" w:themeColor="text1"/>
          <w:lang w:val="es-ES"/>
        </w:rPr>
        <w:t>d</w:t>
      </w:r>
      <w:r w:rsidRPr="00486E0F">
        <w:rPr>
          <w:color w:val="000000" w:themeColor="text1"/>
          <w:lang w:val="es-ES"/>
        </w:rPr>
        <w:t>dress</w:t>
      </w:r>
      <w:r w:rsidR="0050629D" w:rsidRPr="00486E0F">
        <w:rPr>
          <w:color w:val="000000" w:themeColor="text1"/>
          <w:lang w:val="es-ES"/>
        </w:rPr>
        <w:t>: Via Francesco Vivaldi 2, 16126- Genova, Italia</w:t>
      </w:r>
      <w:r w:rsidR="00A73E10" w:rsidRPr="00486E0F">
        <w:rPr>
          <w:color w:val="000000" w:themeColor="text1"/>
          <w:lang w:val="es-ES"/>
        </w:rPr>
        <w:t xml:space="preserve">, </w:t>
      </w:r>
      <w:r w:rsidR="0050629D" w:rsidRPr="00486E0F">
        <w:rPr>
          <w:color w:val="000000" w:themeColor="text1"/>
          <w:lang w:val="es-ES"/>
        </w:rPr>
        <w:t xml:space="preserve">tel. </w:t>
      </w:r>
      <w:r w:rsidR="0050629D" w:rsidRPr="00964F05">
        <w:rPr>
          <w:color w:val="000000" w:themeColor="text1"/>
          <w:lang w:val="en-GB"/>
        </w:rPr>
        <w:t>Num</w:t>
      </w:r>
      <w:r w:rsidR="00B3217D" w:rsidRPr="00964F05">
        <w:rPr>
          <w:color w:val="000000" w:themeColor="text1"/>
          <w:lang w:val="en-GB"/>
        </w:rPr>
        <w:t>b</w:t>
      </w:r>
      <w:r w:rsidR="0050629D" w:rsidRPr="00964F05">
        <w:rPr>
          <w:color w:val="000000" w:themeColor="text1"/>
          <w:lang w:val="en-GB"/>
        </w:rPr>
        <w:t xml:space="preserve">er: </w:t>
      </w:r>
      <w:r w:rsidR="006F575A" w:rsidRPr="006F575A">
        <w:rPr>
          <w:color w:val="000000" w:themeColor="text1"/>
          <w:lang w:val="en-GB"/>
        </w:rPr>
        <w:t xml:space="preserve">39 010 20951932 </w:t>
      </w:r>
      <w:r w:rsidR="0050629D" w:rsidRPr="00964F05">
        <w:rPr>
          <w:color w:val="000000" w:themeColor="text1"/>
          <w:lang w:val="en-GB"/>
        </w:rPr>
        <w:t>email</w:t>
      </w:r>
      <w:r w:rsidR="00412B70" w:rsidRPr="00964F05">
        <w:rPr>
          <w:color w:val="000000" w:themeColor="text1"/>
          <w:lang w:val="en-GB"/>
        </w:rPr>
        <w:t xml:space="preserve"> address</w:t>
      </w:r>
      <w:r w:rsidR="00BD08A0" w:rsidRPr="00964F05">
        <w:rPr>
          <w:color w:val="000000" w:themeColor="text1"/>
          <w:lang w:val="en-GB"/>
        </w:rPr>
        <w:t>:</w:t>
      </w:r>
      <w:r w:rsidR="0050629D" w:rsidRPr="00964F05">
        <w:rPr>
          <w:color w:val="000000" w:themeColor="text1"/>
          <w:lang w:val="en-GB"/>
        </w:rPr>
        <w:t xml:space="preserve"> </w:t>
      </w:r>
      <w:r w:rsidR="006F575A" w:rsidRPr="00964F05">
        <w:rPr>
          <w:color w:val="000000" w:themeColor="text1"/>
          <w:lang w:val="en-GB"/>
        </w:rPr>
        <w:t>enrico.musso</w:t>
      </w:r>
      <w:r w:rsidR="00BD08A0" w:rsidRPr="00964F05">
        <w:rPr>
          <w:color w:val="000000" w:themeColor="text1"/>
          <w:lang w:val="en-GB"/>
        </w:rPr>
        <w:t>@u</w:t>
      </w:r>
      <w:r w:rsidR="0050629D" w:rsidRPr="00964F05">
        <w:rPr>
          <w:color w:val="000000" w:themeColor="text1"/>
          <w:lang w:val="en-GB"/>
        </w:rPr>
        <w:t>nige.it</w:t>
      </w:r>
    </w:p>
    <w:p w14:paraId="3BFD680A" w14:textId="77777777" w:rsidR="00420D3D" w:rsidRPr="000A3064" w:rsidRDefault="00420D3D" w:rsidP="00477A4E">
      <w:pPr>
        <w:spacing w:after="0" w:line="240" w:lineRule="auto"/>
        <w:jc w:val="both"/>
        <w:rPr>
          <w:color w:val="000000" w:themeColor="text1"/>
          <w:lang w:val="en-GB"/>
        </w:rPr>
      </w:pPr>
    </w:p>
    <w:p w14:paraId="038D2778" w14:textId="20FBE5D5" w:rsidR="00420D3D" w:rsidRPr="001C1833" w:rsidRDefault="00420D3D" w:rsidP="00477A4E">
      <w:pPr>
        <w:spacing w:after="0" w:line="240" w:lineRule="auto"/>
        <w:jc w:val="both"/>
        <w:rPr>
          <w:color w:val="0070C0"/>
        </w:rPr>
      </w:pPr>
      <w:r w:rsidRPr="00D950A5">
        <w:rPr>
          <w:color w:val="000000" w:themeColor="text1"/>
        </w:rPr>
        <w:t>Office in charge:</w:t>
      </w:r>
      <w:r w:rsidR="0016399D" w:rsidRPr="001C1833">
        <w:rPr>
          <w:color w:val="000000" w:themeColor="text1"/>
        </w:rPr>
        <w:t xml:space="preserve"> </w:t>
      </w:r>
      <w:r w:rsidR="001C1833" w:rsidRPr="008541AA">
        <w:t xml:space="preserve">Servizio Internazionalizzazione </w:t>
      </w:r>
    </w:p>
    <w:p w14:paraId="19B3932B" w14:textId="77777777" w:rsidR="001C1833" w:rsidRPr="001C1833" w:rsidRDefault="001C1833" w:rsidP="00477A4E">
      <w:pPr>
        <w:spacing w:after="0" w:line="240" w:lineRule="auto"/>
        <w:jc w:val="both"/>
        <w:rPr>
          <w:i/>
          <w:color w:val="0070C0"/>
        </w:rPr>
      </w:pPr>
    </w:p>
    <w:p w14:paraId="1DA24122" w14:textId="481CFDDE" w:rsidR="00420D3D" w:rsidRPr="001C1833" w:rsidRDefault="00420D3D" w:rsidP="00477A4E">
      <w:pPr>
        <w:spacing w:after="0" w:line="240" w:lineRule="auto"/>
        <w:jc w:val="both"/>
        <w:rPr>
          <w:color w:val="000000" w:themeColor="text1"/>
        </w:rPr>
      </w:pPr>
      <w:r w:rsidRPr="001C1833">
        <w:rPr>
          <w:color w:val="000000" w:themeColor="text1"/>
        </w:rPr>
        <w:t>Address:</w:t>
      </w:r>
      <w:r w:rsidR="00412B70" w:rsidRPr="001C1833">
        <w:rPr>
          <w:color w:val="000000" w:themeColor="text1"/>
        </w:rPr>
        <w:t xml:space="preserve"> </w:t>
      </w:r>
      <w:r w:rsidR="001C1833" w:rsidRPr="001C1833">
        <w:rPr>
          <w:color w:val="000000" w:themeColor="text1"/>
        </w:rPr>
        <w:t xml:space="preserve">Piazza della Nunziata, 6 </w:t>
      </w:r>
      <w:r w:rsidR="00412B70" w:rsidRPr="001C1833">
        <w:rPr>
          <w:color w:val="000000" w:themeColor="text1"/>
        </w:rPr>
        <w:t xml:space="preserve"> –</w:t>
      </w:r>
      <w:r w:rsidR="001C1833" w:rsidRPr="001C1833">
        <w:rPr>
          <w:color w:val="000000" w:themeColor="text1"/>
        </w:rPr>
        <w:t xml:space="preserve"> 16124 </w:t>
      </w:r>
      <w:r w:rsidR="00412B70" w:rsidRPr="001C1833">
        <w:rPr>
          <w:color w:val="000000" w:themeColor="text1"/>
        </w:rPr>
        <w:t xml:space="preserve"> Genova, Italia</w:t>
      </w:r>
    </w:p>
    <w:p w14:paraId="74A97B2F" w14:textId="25D0AC56" w:rsidR="00420D3D" w:rsidRPr="000A3064" w:rsidRDefault="00420D3D" w:rsidP="00477A4E">
      <w:pPr>
        <w:spacing w:after="0" w:line="240" w:lineRule="auto"/>
        <w:jc w:val="both"/>
        <w:rPr>
          <w:color w:val="000000" w:themeColor="text1"/>
          <w:lang w:val="en-GB"/>
        </w:rPr>
      </w:pPr>
      <w:r w:rsidRPr="008A0326">
        <w:rPr>
          <w:color w:val="000000" w:themeColor="text1"/>
          <w:lang w:val="en-GB"/>
        </w:rPr>
        <w:t>Contacts: tel. number +</w:t>
      </w:r>
      <w:r w:rsidR="006F575A" w:rsidRPr="008A0326">
        <w:rPr>
          <w:color w:val="000000" w:themeColor="text1"/>
          <w:lang w:val="en-GB"/>
        </w:rPr>
        <w:t>39 010 2</w:t>
      </w:r>
      <w:r w:rsidR="001C1833">
        <w:rPr>
          <w:color w:val="000000" w:themeColor="text1"/>
          <w:lang w:val="en-GB"/>
        </w:rPr>
        <w:t>095626</w:t>
      </w:r>
      <w:r w:rsidR="006F575A" w:rsidRPr="008A0326">
        <w:rPr>
          <w:color w:val="000000" w:themeColor="text1"/>
          <w:lang w:val="en-GB"/>
        </w:rPr>
        <w:t xml:space="preserve"> </w:t>
      </w:r>
      <w:r w:rsidRPr="008A0326">
        <w:rPr>
          <w:color w:val="000000" w:themeColor="text1"/>
          <w:lang w:val="en-GB"/>
        </w:rPr>
        <w:t xml:space="preserve"> </w:t>
      </w:r>
      <w:r w:rsidR="00412B70" w:rsidRPr="008A0326">
        <w:rPr>
          <w:color w:val="000000" w:themeColor="text1"/>
          <w:lang w:val="en-GB"/>
        </w:rPr>
        <w:t xml:space="preserve">e </w:t>
      </w:r>
      <w:r w:rsidRPr="008A0326">
        <w:rPr>
          <w:color w:val="000000" w:themeColor="text1"/>
          <w:lang w:val="en-GB"/>
        </w:rPr>
        <w:t>email address</w:t>
      </w:r>
      <w:r w:rsidR="00412B70" w:rsidRPr="008A0326">
        <w:rPr>
          <w:color w:val="000000" w:themeColor="text1"/>
          <w:lang w:val="en-GB"/>
        </w:rPr>
        <w:t xml:space="preserve">: </w:t>
      </w:r>
      <w:r w:rsidR="001C1833">
        <w:rPr>
          <w:color w:val="000000" w:themeColor="text1"/>
          <w:lang w:val="en-GB"/>
        </w:rPr>
        <w:t>relint</w:t>
      </w:r>
      <w:r w:rsidR="00412B70" w:rsidRPr="008A0326">
        <w:rPr>
          <w:color w:val="000000" w:themeColor="text1"/>
          <w:lang w:val="en-GB"/>
        </w:rPr>
        <w:t>@unige.it</w:t>
      </w:r>
    </w:p>
    <w:p w14:paraId="24E79F01" w14:textId="77777777" w:rsidR="00420D3D" w:rsidRPr="000A3064" w:rsidRDefault="00420D3D" w:rsidP="00420D3D">
      <w:pPr>
        <w:spacing w:after="0" w:line="240" w:lineRule="auto"/>
        <w:rPr>
          <w:color w:val="000000" w:themeColor="text1"/>
          <w:lang w:val="en-GB"/>
        </w:rPr>
      </w:pPr>
    </w:p>
    <w:p w14:paraId="64CBB69D" w14:textId="77777777" w:rsidR="00420D3D" w:rsidRPr="000A3064" w:rsidRDefault="00420D3D" w:rsidP="00477A4E">
      <w:pPr>
        <w:spacing w:after="0" w:line="240" w:lineRule="auto"/>
        <w:jc w:val="both"/>
        <w:rPr>
          <w:b/>
          <w:color w:val="000000" w:themeColor="text1"/>
          <w:lang w:val="en-GB"/>
        </w:rPr>
      </w:pPr>
      <w:r w:rsidRPr="000A3064">
        <w:rPr>
          <w:b/>
          <w:color w:val="000000" w:themeColor="text1"/>
          <w:lang w:val="en-GB"/>
        </w:rPr>
        <w:t xml:space="preserve">For </w:t>
      </w:r>
      <w:r w:rsidR="003029EC">
        <w:rPr>
          <w:b/>
          <w:color w:val="000000" w:themeColor="text1"/>
          <w:lang w:val="en-GB"/>
        </w:rPr>
        <w:t>UTB</w:t>
      </w:r>
    </w:p>
    <w:p w14:paraId="76298949" w14:textId="77777777" w:rsidR="001974A7" w:rsidRPr="00486E0F" w:rsidRDefault="00420D3D" w:rsidP="001974A7">
      <w:pPr>
        <w:spacing w:after="0" w:line="240" w:lineRule="auto"/>
        <w:jc w:val="both"/>
        <w:rPr>
          <w:color w:val="000000" w:themeColor="text1"/>
          <w:lang w:val="es-ES"/>
        </w:rPr>
      </w:pPr>
      <w:r w:rsidRPr="00486E0F">
        <w:rPr>
          <w:color w:val="000000" w:themeColor="text1"/>
          <w:lang w:val="es-ES"/>
        </w:rPr>
        <w:t xml:space="preserve">The Coordinator of </w:t>
      </w:r>
      <w:r w:rsidR="001974A7" w:rsidRPr="00486E0F">
        <w:rPr>
          <w:color w:val="000000" w:themeColor="text1"/>
          <w:lang w:val="es-ES"/>
        </w:rPr>
        <w:t xml:space="preserve">“Finanzas y Negocios Internacionales”, Prof. Verónica Tordecilla. </w:t>
      </w:r>
    </w:p>
    <w:p w14:paraId="3284B712" w14:textId="77777777" w:rsidR="00420D3D" w:rsidRPr="00486E0F" w:rsidRDefault="006F575A" w:rsidP="00477A4E">
      <w:pPr>
        <w:spacing w:after="0" w:line="240" w:lineRule="auto"/>
        <w:jc w:val="both"/>
        <w:rPr>
          <w:color w:val="000000" w:themeColor="text1"/>
          <w:lang w:val="es-ES"/>
        </w:rPr>
      </w:pPr>
      <w:r w:rsidRPr="00486E0F">
        <w:rPr>
          <w:color w:val="000000" w:themeColor="text1"/>
          <w:lang w:val="es-ES"/>
        </w:rPr>
        <w:t>Name of the office:</w:t>
      </w:r>
      <w:r w:rsidR="00420D3D" w:rsidRPr="00486E0F">
        <w:rPr>
          <w:color w:val="000000" w:themeColor="text1"/>
          <w:lang w:val="es-ES"/>
        </w:rPr>
        <w:t>Department of</w:t>
      </w:r>
      <w:r w:rsidR="009D0A79" w:rsidRPr="00486E0F">
        <w:rPr>
          <w:color w:val="000000" w:themeColor="text1"/>
          <w:lang w:val="es-ES"/>
        </w:rPr>
        <w:t xml:space="preserve"> “Facultad de Economia y Negocios”</w:t>
      </w:r>
      <w:r w:rsidRPr="00486E0F">
        <w:rPr>
          <w:color w:val="000000" w:themeColor="text1"/>
          <w:lang w:val="es-ES"/>
        </w:rPr>
        <w:t>-A3- terzo piano</w:t>
      </w:r>
      <w:r w:rsidR="009D0A79" w:rsidRPr="00486E0F">
        <w:rPr>
          <w:color w:val="000000" w:themeColor="text1"/>
          <w:lang w:val="es-ES"/>
        </w:rPr>
        <w:t>.</w:t>
      </w:r>
    </w:p>
    <w:p w14:paraId="287009A1" w14:textId="77777777" w:rsidR="00420D3D" w:rsidRPr="00964F05" w:rsidRDefault="00420D3D" w:rsidP="00477A4E">
      <w:pPr>
        <w:spacing w:after="0" w:line="240" w:lineRule="auto"/>
        <w:jc w:val="both"/>
        <w:rPr>
          <w:color w:val="000000" w:themeColor="text1"/>
        </w:rPr>
      </w:pPr>
      <w:r w:rsidRPr="00964F05">
        <w:rPr>
          <w:color w:val="000000" w:themeColor="text1"/>
        </w:rPr>
        <w:t>Address:</w:t>
      </w:r>
      <w:r w:rsidR="009D0A79" w:rsidRPr="00964F05">
        <w:rPr>
          <w:color w:val="000000" w:themeColor="text1"/>
        </w:rPr>
        <w:t xml:space="preserve"> </w:t>
      </w:r>
      <w:r w:rsidR="009D0A79" w:rsidRPr="009D0A79">
        <w:rPr>
          <w:color w:val="000000" w:themeColor="text1"/>
        </w:rPr>
        <w:t>Km. 1 vía Turbaco, CP 130001, Cartagena de Indias, Colombia</w:t>
      </w:r>
    </w:p>
    <w:p w14:paraId="6D2E2207" w14:textId="0C1A4AC5" w:rsidR="00420D3D" w:rsidRPr="000A3064" w:rsidRDefault="00420D3D" w:rsidP="00477A4E">
      <w:pPr>
        <w:spacing w:after="0" w:line="240" w:lineRule="auto"/>
        <w:jc w:val="both"/>
        <w:rPr>
          <w:color w:val="000000" w:themeColor="text1"/>
          <w:lang w:val="en-GB"/>
        </w:rPr>
      </w:pPr>
      <w:r w:rsidRPr="000A3064">
        <w:rPr>
          <w:color w:val="000000" w:themeColor="text1"/>
          <w:lang w:val="en-GB"/>
        </w:rPr>
        <w:t xml:space="preserve">Contacts: tel. number + </w:t>
      </w:r>
      <w:r w:rsidR="00412B70" w:rsidRPr="00964F05">
        <w:rPr>
          <w:color w:val="000000" w:themeColor="text1"/>
          <w:lang w:val="en-GB"/>
        </w:rPr>
        <w:t xml:space="preserve">+57 (5) 653 5200 ext 619 e indirizzo email address: </w:t>
      </w:r>
      <w:hyperlink r:id="rId13" w:history="1">
        <w:r w:rsidR="00412B70" w:rsidRPr="00964F05">
          <w:rPr>
            <w:rStyle w:val="Collegamentoipertestuale"/>
            <w:lang w:val="en-GB"/>
          </w:rPr>
          <w:t>vtordecilla@utb.edu.co</w:t>
        </w:r>
      </w:hyperlink>
      <w:r w:rsidRPr="000A3064">
        <w:rPr>
          <w:color w:val="000000" w:themeColor="text1"/>
          <w:lang w:val="en-GB"/>
        </w:rPr>
        <w:t>s</w:t>
      </w:r>
    </w:p>
    <w:p w14:paraId="1DDC5DC2" w14:textId="77777777" w:rsidR="00420D3D" w:rsidRPr="000A3064" w:rsidRDefault="00420D3D" w:rsidP="00477A4E">
      <w:pPr>
        <w:spacing w:after="0" w:line="240" w:lineRule="auto"/>
        <w:jc w:val="both"/>
        <w:rPr>
          <w:color w:val="000000" w:themeColor="text1"/>
          <w:lang w:val="en-GB"/>
        </w:rPr>
      </w:pPr>
    </w:p>
    <w:p w14:paraId="2A058EA7" w14:textId="77777777" w:rsidR="00420D3D" w:rsidRPr="000A3064" w:rsidRDefault="00420D3D" w:rsidP="00477A4E">
      <w:pPr>
        <w:spacing w:after="0" w:line="240" w:lineRule="auto"/>
        <w:jc w:val="both"/>
        <w:rPr>
          <w:color w:val="000000" w:themeColor="text1"/>
          <w:lang w:val="en-GB"/>
        </w:rPr>
      </w:pPr>
      <w:r w:rsidRPr="000A3064">
        <w:rPr>
          <w:color w:val="000000" w:themeColor="text1"/>
          <w:lang w:val="en-GB"/>
        </w:rPr>
        <w:t>Office in charge:</w:t>
      </w:r>
      <w:r w:rsidR="006F575A">
        <w:rPr>
          <w:color w:val="000000" w:themeColor="text1"/>
          <w:lang w:val="en-GB"/>
        </w:rPr>
        <w:t xml:space="preserve"> </w:t>
      </w:r>
      <w:r w:rsidR="006F575A" w:rsidRPr="00964F05">
        <w:rPr>
          <w:color w:val="000000" w:themeColor="text1"/>
          <w:lang w:val="en-GB"/>
        </w:rPr>
        <w:t>Kelly Tarrá</w:t>
      </w:r>
    </w:p>
    <w:p w14:paraId="323E78D5" w14:textId="073FB927" w:rsidR="00420D3D" w:rsidRPr="000A3064" w:rsidRDefault="00420D3D" w:rsidP="00477A4E">
      <w:pPr>
        <w:spacing w:after="0" w:line="240" w:lineRule="auto"/>
        <w:jc w:val="both"/>
        <w:rPr>
          <w:color w:val="000000" w:themeColor="text1"/>
          <w:lang w:val="en-GB"/>
        </w:rPr>
      </w:pPr>
      <w:r w:rsidRPr="000A3064">
        <w:rPr>
          <w:color w:val="000000" w:themeColor="text1"/>
          <w:lang w:val="en-GB"/>
        </w:rPr>
        <w:t>Name of the office</w:t>
      </w:r>
      <w:r w:rsidR="006F575A">
        <w:rPr>
          <w:color w:val="000000" w:themeColor="text1"/>
          <w:lang w:val="en-GB"/>
        </w:rPr>
        <w:t xml:space="preserve"> </w:t>
      </w:r>
      <w:r w:rsidR="0051029A">
        <w:rPr>
          <w:color w:val="000000" w:themeColor="text1"/>
          <w:lang w:val="en-GB"/>
        </w:rPr>
        <w:t>I</w:t>
      </w:r>
      <w:r w:rsidR="006F575A">
        <w:rPr>
          <w:color w:val="000000" w:themeColor="text1"/>
          <w:lang w:val="en-GB"/>
        </w:rPr>
        <w:t>nterna</w:t>
      </w:r>
      <w:r w:rsidR="0051029A">
        <w:rPr>
          <w:color w:val="000000" w:themeColor="text1"/>
          <w:lang w:val="en-GB"/>
        </w:rPr>
        <w:t>t</w:t>
      </w:r>
      <w:r w:rsidR="006F575A">
        <w:rPr>
          <w:color w:val="000000" w:themeColor="text1"/>
          <w:lang w:val="en-GB"/>
        </w:rPr>
        <w:t>ional</w:t>
      </w:r>
      <w:r w:rsidR="0051029A">
        <w:rPr>
          <w:color w:val="000000" w:themeColor="text1"/>
          <w:lang w:val="en-GB"/>
        </w:rPr>
        <w:t xml:space="preserve"> Relations UTB</w:t>
      </w:r>
    </w:p>
    <w:p w14:paraId="21AE46E4" w14:textId="77777777" w:rsidR="00420D3D" w:rsidRPr="00964F05" w:rsidRDefault="00420D3D" w:rsidP="00477A4E">
      <w:pPr>
        <w:spacing w:after="0" w:line="240" w:lineRule="auto"/>
        <w:jc w:val="both"/>
        <w:rPr>
          <w:color w:val="000000" w:themeColor="text1"/>
        </w:rPr>
      </w:pPr>
      <w:r w:rsidRPr="00964F05">
        <w:rPr>
          <w:color w:val="000000" w:themeColor="text1"/>
        </w:rPr>
        <w:t>Address:</w:t>
      </w:r>
      <w:r w:rsidR="006F575A" w:rsidRPr="00964F05">
        <w:rPr>
          <w:color w:val="000000" w:themeColor="text1"/>
        </w:rPr>
        <w:t xml:space="preserve"> </w:t>
      </w:r>
      <w:r w:rsidR="006F575A" w:rsidRPr="006F575A">
        <w:rPr>
          <w:color w:val="000000" w:themeColor="text1"/>
        </w:rPr>
        <w:t>Km. 1 vía Turbaco, CP 130001, Cartagena de Indias, Colombia</w:t>
      </w:r>
    </w:p>
    <w:p w14:paraId="35E2658E" w14:textId="005BE520" w:rsidR="00420D3D" w:rsidRDefault="00420D3D" w:rsidP="00C456B9">
      <w:pPr>
        <w:spacing w:line="240" w:lineRule="auto"/>
        <w:jc w:val="both"/>
        <w:rPr>
          <w:rStyle w:val="Collegamentoipertestuale"/>
          <w:lang w:val="en-GB"/>
        </w:rPr>
      </w:pPr>
      <w:r w:rsidRPr="000A3064">
        <w:rPr>
          <w:color w:val="000000" w:themeColor="text1"/>
          <w:lang w:val="en-GB"/>
        </w:rPr>
        <w:t>Contacts: tel. number +</w:t>
      </w:r>
      <w:r w:rsidR="006F575A" w:rsidRPr="00964F05">
        <w:rPr>
          <w:color w:val="000000" w:themeColor="text1"/>
          <w:lang w:val="en-GB"/>
        </w:rPr>
        <w:t xml:space="preserve">+57 (5) 653 5200 ext. 376 indirizzo email address: </w:t>
      </w:r>
      <w:hyperlink r:id="rId14" w:history="1">
        <w:r w:rsidR="006F575A" w:rsidRPr="00964F05">
          <w:rPr>
            <w:rStyle w:val="Collegamentoipertestuale"/>
            <w:lang w:val="en-GB"/>
          </w:rPr>
          <w:t>internacional@utb.edu.co</w:t>
        </w:r>
      </w:hyperlink>
    </w:p>
    <w:p w14:paraId="6071B5A5" w14:textId="05525D8D" w:rsidR="004119F8" w:rsidRDefault="004119F8" w:rsidP="00C456B9">
      <w:pPr>
        <w:spacing w:line="240" w:lineRule="auto"/>
        <w:jc w:val="both"/>
        <w:rPr>
          <w:rStyle w:val="Collegamentoipertestuale"/>
          <w:lang w:val="en-GB"/>
        </w:rPr>
      </w:pPr>
    </w:p>
    <w:p w14:paraId="43DBAD95" w14:textId="77777777" w:rsidR="004119F8" w:rsidRPr="000A3064" w:rsidRDefault="004119F8" w:rsidP="00C456B9">
      <w:pPr>
        <w:spacing w:line="240" w:lineRule="auto"/>
        <w:jc w:val="both"/>
        <w:rPr>
          <w:color w:val="000000" w:themeColor="text1"/>
          <w:lang w:val="en-GB"/>
        </w:rPr>
      </w:pPr>
    </w:p>
    <w:p w14:paraId="495ED26D" w14:textId="77777777" w:rsidR="00C15790" w:rsidRPr="000A3064" w:rsidRDefault="00331DBC" w:rsidP="00C15790">
      <w:pPr>
        <w:spacing w:after="0" w:line="240" w:lineRule="auto"/>
        <w:jc w:val="center"/>
        <w:rPr>
          <w:b/>
          <w:color w:val="000000" w:themeColor="text1"/>
          <w:lang w:val="en-GB"/>
        </w:rPr>
      </w:pPr>
      <w:r w:rsidRPr="000A3064">
        <w:rPr>
          <w:b/>
          <w:color w:val="000000" w:themeColor="text1"/>
          <w:lang w:val="en-GB"/>
        </w:rPr>
        <w:t>Article 1</w:t>
      </w:r>
      <w:r w:rsidR="005B3F77" w:rsidRPr="000A3064">
        <w:rPr>
          <w:b/>
          <w:color w:val="000000" w:themeColor="text1"/>
          <w:lang w:val="en-GB"/>
        </w:rPr>
        <w:t>0</w:t>
      </w:r>
      <w:r w:rsidR="00C15790" w:rsidRPr="000A3064">
        <w:rPr>
          <w:b/>
          <w:color w:val="000000" w:themeColor="text1"/>
          <w:lang w:val="en-GB"/>
        </w:rPr>
        <w:t xml:space="preserve"> – Welcome services</w:t>
      </w:r>
    </w:p>
    <w:p w14:paraId="55BB7145" w14:textId="77777777" w:rsidR="00C15790" w:rsidRPr="000A3064" w:rsidRDefault="00C15790" w:rsidP="00C15790">
      <w:pPr>
        <w:spacing w:after="0" w:line="240" w:lineRule="auto"/>
        <w:jc w:val="center"/>
        <w:rPr>
          <w:b/>
          <w:color w:val="000000" w:themeColor="text1"/>
          <w:lang w:val="en-GB"/>
        </w:rPr>
      </w:pPr>
    </w:p>
    <w:p w14:paraId="12F53D75" w14:textId="7F5C80EA" w:rsidR="00C15790" w:rsidRPr="000A3064" w:rsidRDefault="00331DBC" w:rsidP="00C15790">
      <w:pPr>
        <w:spacing w:after="0" w:line="240" w:lineRule="auto"/>
        <w:jc w:val="both"/>
        <w:rPr>
          <w:color w:val="000000" w:themeColor="text1"/>
          <w:lang w:val="en-GB"/>
        </w:rPr>
      </w:pPr>
      <w:r w:rsidRPr="000A3064">
        <w:rPr>
          <w:color w:val="000000" w:themeColor="text1"/>
          <w:lang w:val="en-GB"/>
        </w:rPr>
        <w:t>The h</w:t>
      </w:r>
      <w:r w:rsidR="00C15790" w:rsidRPr="000A3064">
        <w:rPr>
          <w:color w:val="000000" w:themeColor="text1"/>
          <w:lang w:val="en-GB"/>
        </w:rPr>
        <w:t>ost I</w:t>
      </w:r>
      <w:r w:rsidRPr="000A3064">
        <w:rPr>
          <w:color w:val="000000" w:themeColor="text1"/>
          <w:lang w:val="en-GB"/>
        </w:rPr>
        <w:t>nstitution</w:t>
      </w:r>
      <w:r w:rsidR="00C15790" w:rsidRPr="000A3064">
        <w:rPr>
          <w:color w:val="000000" w:themeColor="text1"/>
          <w:lang w:val="en-GB"/>
        </w:rPr>
        <w:t xml:space="preserve"> will facilitate the accommodation of students in university residences/campuses or similar </w:t>
      </w:r>
      <w:r w:rsidR="008541AA" w:rsidRPr="000A3064">
        <w:rPr>
          <w:color w:val="000000" w:themeColor="text1"/>
          <w:lang w:val="en-GB"/>
        </w:rPr>
        <w:t>accommodation and</w:t>
      </w:r>
      <w:r w:rsidR="00C15790" w:rsidRPr="000A3064">
        <w:rPr>
          <w:color w:val="000000" w:themeColor="text1"/>
          <w:lang w:val="en-GB"/>
        </w:rPr>
        <w:t xml:space="preserve"> ensure equal access for home and incoming students to student restaurants, canteens and to other university facilities.</w:t>
      </w:r>
    </w:p>
    <w:p w14:paraId="65437FBA" w14:textId="77777777" w:rsidR="00C15790" w:rsidRPr="000A3064" w:rsidRDefault="00C15790" w:rsidP="00C15790">
      <w:pPr>
        <w:jc w:val="both"/>
        <w:rPr>
          <w:color w:val="000000" w:themeColor="text1"/>
          <w:lang w:val="en-GB"/>
        </w:rPr>
      </w:pPr>
      <w:r w:rsidRPr="000A3064">
        <w:rPr>
          <w:color w:val="000000" w:themeColor="text1"/>
          <w:lang w:val="en-GB"/>
        </w:rPr>
        <w:t>At UNIGE</w:t>
      </w:r>
      <w:r w:rsidR="00331DBC" w:rsidRPr="000A3064">
        <w:rPr>
          <w:color w:val="000000" w:themeColor="text1"/>
          <w:lang w:val="en-GB"/>
        </w:rPr>
        <w:t>,</w:t>
      </w:r>
      <w:r w:rsidRPr="000A3064">
        <w:rPr>
          <w:color w:val="000000" w:themeColor="text1"/>
          <w:lang w:val="en-GB"/>
        </w:rPr>
        <w:t xml:space="preserve"> the International Student Office (SASS) offers assistance on the following matters: </w:t>
      </w:r>
      <w:bookmarkStart w:id="1" w:name="_Hlk37535898"/>
      <w:r w:rsidRPr="000A3064">
        <w:rPr>
          <w:color w:val="000000" w:themeColor="text1"/>
          <w:lang w:val="en-GB"/>
        </w:rPr>
        <w:t xml:space="preserve">application for the residence permit, searching for </w:t>
      </w:r>
      <w:hyperlink r:id="rId15" w:history="1">
        <w:r w:rsidRPr="000A3064">
          <w:rPr>
            <w:color w:val="000000" w:themeColor="text1"/>
            <w:lang w:val="en-GB"/>
          </w:rPr>
          <w:t>accommodation</w:t>
        </w:r>
      </w:hyperlink>
      <w:r w:rsidRPr="000A3064">
        <w:rPr>
          <w:color w:val="000000" w:themeColor="text1"/>
          <w:lang w:val="en-GB"/>
        </w:rPr>
        <w:t xml:space="preserve">, application for the </w:t>
      </w:r>
      <w:hyperlink r:id="rId16" w:history="1">
        <w:r w:rsidRPr="000A3064">
          <w:rPr>
            <w:color w:val="000000" w:themeColor="text1"/>
            <w:lang w:val="en-GB"/>
          </w:rPr>
          <w:t>Italian</w:t>
        </w:r>
      </w:hyperlink>
      <w:r w:rsidRPr="000A3064">
        <w:rPr>
          <w:color w:val="000000" w:themeColor="text1"/>
          <w:lang w:val="en-GB"/>
        </w:rPr>
        <w:t xml:space="preserve"> fiscal-code, application for the student badge (that allows student the access to many </w:t>
      </w:r>
      <w:r w:rsidR="00A00253" w:rsidRPr="000A3064">
        <w:rPr>
          <w:color w:val="000000" w:themeColor="text1"/>
          <w:lang w:val="en-GB"/>
        </w:rPr>
        <w:t xml:space="preserve">services such as libraries, canteens, etc.), support for </w:t>
      </w:r>
      <w:r w:rsidRPr="000A3064">
        <w:rPr>
          <w:color w:val="000000" w:themeColor="text1"/>
          <w:lang w:val="en-GB"/>
        </w:rPr>
        <w:t>health assistance, opening a bank account</w:t>
      </w:r>
      <w:r w:rsidR="00A00253" w:rsidRPr="000A3064">
        <w:rPr>
          <w:color w:val="000000" w:themeColor="text1"/>
          <w:lang w:val="en-GB"/>
        </w:rPr>
        <w:t xml:space="preserve"> and</w:t>
      </w:r>
      <w:r w:rsidRPr="000A3064">
        <w:rPr>
          <w:color w:val="000000" w:themeColor="text1"/>
          <w:lang w:val="en-GB"/>
        </w:rPr>
        <w:t xml:space="preserve"> </w:t>
      </w:r>
      <w:r w:rsidR="00A00253" w:rsidRPr="000A3064">
        <w:rPr>
          <w:color w:val="000000" w:themeColor="text1"/>
          <w:lang w:val="en-GB"/>
        </w:rPr>
        <w:t xml:space="preserve">getting the </w:t>
      </w:r>
      <w:r w:rsidRPr="000A3064">
        <w:rPr>
          <w:color w:val="000000" w:themeColor="text1"/>
          <w:lang w:val="en-GB"/>
        </w:rPr>
        <w:t>bus season ticket</w:t>
      </w:r>
      <w:r w:rsidR="00A00253" w:rsidRPr="000A3064">
        <w:rPr>
          <w:color w:val="000000" w:themeColor="text1"/>
          <w:lang w:val="en-GB"/>
        </w:rPr>
        <w:t>.</w:t>
      </w:r>
    </w:p>
    <w:bookmarkEnd w:id="1"/>
    <w:p w14:paraId="6987F4AF" w14:textId="77777777" w:rsidR="00C15790" w:rsidRPr="000A3064" w:rsidRDefault="00A00253" w:rsidP="00331DBC">
      <w:pPr>
        <w:spacing w:after="0" w:line="240" w:lineRule="auto"/>
        <w:jc w:val="both"/>
        <w:rPr>
          <w:color w:val="000000" w:themeColor="text1"/>
          <w:lang w:val="en-GB"/>
        </w:rPr>
      </w:pPr>
      <w:r w:rsidRPr="000A3064">
        <w:rPr>
          <w:color w:val="000000" w:themeColor="text1"/>
          <w:lang w:val="en-GB"/>
        </w:rPr>
        <w:t xml:space="preserve">Moreover, </w:t>
      </w:r>
      <w:r w:rsidR="00C15790" w:rsidRPr="000A3064">
        <w:rPr>
          <w:color w:val="000000" w:themeColor="text1"/>
          <w:lang w:val="en-GB"/>
        </w:rPr>
        <w:t xml:space="preserve">UNIGE offers free-of-charge Italian language </w:t>
      </w:r>
      <w:r w:rsidR="00F271E9" w:rsidRPr="000A3064">
        <w:rPr>
          <w:color w:val="000000" w:themeColor="text1"/>
          <w:lang w:val="en-GB"/>
        </w:rPr>
        <w:t xml:space="preserve">courses </w:t>
      </w:r>
      <w:r w:rsidR="00C15790" w:rsidRPr="000A3064">
        <w:rPr>
          <w:color w:val="000000" w:themeColor="text1"/>
          <w:lang w:val="en-GB"/>
        </w:rPr>
        <w:t>to incoming students.</w:t>
      </w:r>
    </w:p>
    <w:p w14:paraId="1FC2CFEB" w14:textId="77777777" w:rsidR="00A00253" w:rsidRPr="000A3064" w:rsidRDefault="00A00253" w:rsidP="00331DBC">
      <w:pPr>
        <w:spacing w:after="0" w:line="240" w:lineRule="auto"/>
        <w:jc w:val="both"/>
        <w:rPr>
          <w:color w:val="000000" w:themeColor="text1"/>
          <w:lang w:val="en-GB"/>
        </w:rPr>
      </w:pPr>
    </w:p>
    <w:p w14:paraId="0FAF24E5" w14:textId="77777777" w:rsidR="00A00253" w:rsidRPr="000A3064" w:rsidRDefault="00A00253" w:rsidP="00172790">
      <w:pPr>
        <w:spacing w:after="0" w:line="240" w:lineRule="auto"/>
        <w:jc w:val="both"/>
        <w:rPr>
          <w:color w:val="000000" w:themeColor="text1"/>
          <w:lang w:val="en-GB"/>
        </w:rPr>
      </w:pPr>
      <w:r w:rsidRPr="00F466AF">
        <w:rPr>
          <w:color w:val="000000" w:themeColor="text1"/>
          <w:lang w:val="en-GB"/>
        </w:rPr>
        <w:t xml:space="preserve">At </w:t>
      </w:r>
      <w:r w:rsidR="003029EC" w:rsidRPr="00F466AF">
        <w:rPr>
          <w:color w:val="000000" w:themeColor="text1"/>
          <w:lang w:val="en-GB"/>
        </w:rPr>
        <w:t>UTB</w:t>
      </w:r>
      <w:r w:rsidR="00331DBC" w:rsidRPr="00F466AF">
        <w:rPr>
          <w:color w:val="000000" w:themeColor="text1"/>
          <w:lang w:val="en-GB"/>
        </w:rPr>
        <w:t>,</w:t>
      </w:r>
      <w:r w:rsidRPr="00F466AF">
        <w:rPr>
          <w:color w:val="000000" w:themeColor="text1"/>
          <w:lang w:val="en-GB"/>
        </w:rPr>
        <w:t xml:space="preserve"> the </w:t>
      </w:r>
      <w:r w:rsidR="006F575A" w:rsidRPr="00F466AF">
        <w:rPr>
          <w:color w:val="000000" w:themeColor="text1"/>
          <w:lang w:val="en-GB"/>
        </w:rPr>
        <w:t xml:space="preserve">International office </w:t>
      </w:r>
      <w:r w:rsidRPr="00F466AF">
        <w:rPr>
          <w:color w:val="000000" w:themeColor="text1"/>
          <w:lang w:val="en-GB"/>
        </w:rPr>
        <w:t>offers assistance on the following matters:</w:t>
      </w:r>
      <w:r w:rsidR="00172790" w:rsidRPr="00F466AF">
        <w:rPr>
          <w:color w:val="000000" w:themeColor="text1"/>
          <w:lang w:val="en-GB"/>
        </w:rPr>
        <w:t xml:space="preserve"> application for the residence permit, searching for accommodation, support for medical care (in case of illness or accident), assignment of a UTB student as support in all the processes of the day at the university.</w:t>
      </w:r>
    </w:p>
    <w:p w14:paraId="4D271359" w14:textId="77777777" w:rsidR="005B3F77" w:rsidRPr="000A3064" w:rsidRDefault="005B3F77" w:rsidP="00331DBC">
      <w:pPr>
        <w:spacing w:after="0" w:line="240" w:lineRule="auto"/>
        <w:jc w:val="both"/>
        <w:rPr>
          <w:color w:val="000000" w:themeColor="text1"/>
          <w:lang w:val="en-GB"/>
        </w:rPr>
      </w:pPr>
    </w:p>
    <w:p w14:paraId="6F1E12F9" w14:textId="77777777" w:rsidR="00C15790" w:rsidRPr="000A3064" w:rsidRDefault="00C15790" w:rsidP="00420A06">
      <w:pPr>
        <w:rPr>
          <w:color w:val="000000" w:themeColor="text1"/>
          <w:lang w:val="en-GB"/>
        </w:rPr>
      </w:pPr>
    </w:p>
    <w:p w14:paraId="6FCACBE5" w14:textId="77777777" w:rsidR="00F72DF1" w:rsidRPr="000A3064" w:rsidRDefault="00DD0193" w:rsidP="00420D3D">
      <w:pPr>
        <w:jc w:val="center"/>
        <w:rPr>
          <w:b/>
          <w:color w:val="000000" w:themeColor="text1"/>
          <w:lang w:val="en-GB"/>
        </w:rPr>
      </w:pPr>
      <w:r w:rsidRPr="000A3064">
        <w:rPr>
          <w:b/>
          <w:color w:val="000000" w:themeColor="text1"/>
          <w:lang w:val="en-GB"/>
        </w:rPr>
        <w:t xml:space="preserve">Article </w:t>
      </w:r>
      <w:r w:rsidR="00420D3D" w:rsidRPr="000A3064">
        <w:rPr>
          <w:b/>
          <w:color w:val="000000" w:themeColor="text1"/>
          <w:lang w:val="en-GB"/>
        </w:rPr>
        <w:t>1</w:t>
      </w:r>
      <w:r w:rsidR="005B3F77" w:rsidRPr="000A3064">
        <w:rPr>
          <w:b/>
          <w:color w:val="000000" w:themeColor="text1"/>
          <w:lang w:val="en-GB"/>
        </w:rPr>
        <w:t>1</w:t>
      </w:r>
      <w:r w:rsidRPr="000A3064">
        <w:rPr>
          <w:b/>
          <w:color w:val="000000" w:themeColor="text1"/>
          <w:lang w:val="en-GB"/>
        </w:rPr>
        <w:t xml:space="preserve"> – Data storage and privacy</w:t>
      </w:r>
    </w:p>
    <w:p w14:paraId="51FD10B1" w14:textId="77777777" w:rsidR="00420D3D" w:rsidRPr="000A3064" w:rsidRDefault="00420D3D" w:rsidP="00477A4E">
      <w:pPr>
        <w:jc w:val="both"/>
        <w:rPr>
          <w:color w:val="000000" w:themeColor="text1"/>
          <w:lang w:val="en-GB"/>
        </w:rPr>
      </w:pPr>
      <w:r w:rsidRPr="000A3064">
        <w:rPr>
          <w:color w:val="000000" w:themeColor="text1"/>
          <w:lang w:val="en-GB"/>
        </w:rPr>
        <w:t>Each home Institution inform</w:t>
      </w:r>
      <w:r w:rsidR="00331DBC" w:rsidRPr="000A3064">
        <w:rPr>
          <w:color w:val="000000" w:themeColor="text1"/>
          <w:lang w:val="en-GB"/>
        </w:rPr>
        <w:t>s</w:t>
      </w:r>
      <w:r w:rsidRPr="000A3064">
        <w:rPr>
          <w:color w:val="000000" w:themeColor="text1"/>
          <w:lang w:val="en-GB"/>
        </w:rPr>
        <w:t xml:space="preserve"> the students applying for the </w:t>
      </w:r>
      <w:r w:rsidR="00C456B9" w:rsidRPr="000A3064">
        <w:rPr>
          <w:b/>
          <w:color w:val="000000" w:themeColor="text1"/>
          <w:lang w:val="en-GB"/>
        </w:rPr>
        <w:t>international</w:t>
      </w:r>
      <w:r w:rsidR="00C456B9" w:rsidRPr="000A3064">
        <w:rPr>
          <w:color w:val="000000" w:themeColor="text1"/>
          <w:lang w:val="en-GB"/>
        </w:rPr>
        <w:t xml:space="preserve"> </w:t>
      </w:r>
      <w:r w:rsidR="00C456B9" w:rsidRPr="000A3064">
        <w:rPr>
          <w:b/>
          <w:color w:val="000000" w:themeColor="text1"/>
          <w:lang w:val="en-GB"/>
        </w:rPr>
        <w:t>double degree program</w:t>
      </w:r>
      <w:r w:rsidR="000A3064">
        <w:rPr>
          <w:b/>
          <w:color w:val="000000" w:themeColor="text1"/>
          <w:lang w:val="en-GB"/>
        </w:rPr>
        <w:t>me</w:t>
      </w:r>
      <w:r w:rsidR="00C456B9" w:rsidRPr="000A3064">
        <w:rPr>
          <w:color w:val="000000" w:themeColor="text1"/>
          <w:lang w:val="en-GB"/>
        </w:rPr>
        <w:t xml:space="preserve"> </w:t>
      </w:r>
      <w:r w:rsidR="006633EB" w:rsidRPr="000A3064">
        <w:rPr>
          <w:color w:val="000000" w:themeColor="text1"/>
          <w:lang w:val="en-GB"/>
        </w:rPr>
        <w:t>t</w:t>
      </w:r>
      <w:r w:rsidRPr="000A3064">
        <w:rPr>
          <w:color w:val="000000" w:themeColor="text1"/>
          <w:lang w:val="en-GB"/>
        </w:rPr>
        <w:t>hat their persona</w:t>
      </w:r>
      <w:r w:rsidR="006633EB" w:rsidRPr="000A3064">
        <w:rPr>
          <w:color w:val="000000" w:themeColor="text1"/>
          <w:lang w:val="en-GB"/>
        </w:rPr>
        <w:t>l</w:t>
      </w:r>
      <w:r w:rsidRPr="000A3064">
        <w:rPr>
          <w:color w:val="000000" w:themeColor="text1"/>
          <w:lang w:val="en-GB"/>
        </w:rPr>
        <w:t xml:space="preserve"> data (name, surname, address, phone number, email address, etc.) will be </w:t>
      </w:r>
      <w:r w:rsidR="006633EB" w:rsidRPr="000A3064">
        <w:rPr>
          <w:color w:val="000000" w:themeColor="text1"/>
          <w:lang w:val="en-GB"/>
        </w:rPr>
        <w:t>processed also by</w:t>
      </w:r>
      <w:r w:rsidRPr="000A3064">
        <w:rPr>
          <w:color w:val="000000" w:themeColor="text1"/>
          <w:lang w:val="en-GB"/>
        </w:rPr>
        <w:t xml:space="preserve"> the host Institution.</w:t>
      </w:r>
    </w:p>
    <w:p w14:paraId="747643EB" w14:textId="0AD66D29" w:rsidR="0069355D" w:rsidRPr="00BB4959" w:rsidRDefault="0069355D" w:rsidP="0069355D">
      <w:pPr>
        <w:jc w:val="both"/>
        <w:rPr>
          <w:lang w:val="en-GB"/>
        </w:rPr>
      </w:pPr>
      <w:r w:rsidRPr="00BB4959">
        <w:rPr>
          <w:lang w:val="en-GB"/>
        </w:rPr>
        <w:t xml:space="preserve">The Parties shall </w:t>
      </w:r>
      <w:r w:rsidR="008541AA" w:rsidRPr="00BB4959">
        <w:rPr>
          <w:lang w:val="en-GB"/>
        </w:rPr>
        <w:t>handle,</w:t>
      </w:r>
      <w:r w:rsidRPr="00BB4959">
        <w:rPr>
          <w:lang w:val="en-GB"/>
        </w:rPr>
        <w:t xml:space="preserve"> and store data held on computer and on hard copies relating to the carrying out of the activities foreseen by this Agreement in accordance with their applicable national legislations.</w:t>
      </w:r>
    </w:p>
    <w:p w14:paraId="7818849B" w14:textId="7C4CEEB3" w:rsidR="0069355D" w:rsidRPr="00BB4959" w:rsidRDefault="0069355D" w:rsidP="0069355D">
      <w:pPr>
        <w:jc w:val="both"/>
        <w:rPr>
          <w:i/>
          <w:lang w:val="en-GB"/>
        </w:rPr>
      </w:pPr>
      <w:r w:rsidRPr="00BB4959">
        <w:rPr>
          <w:lang w:val="en-GB"/>
        </w:rPr>
        <w:t xml:space="preserve">The students have the right to access, modify, delete and oppose to the data stored according to the Regulation (EU) 2016/679 of the European Parliament and of the Council of 27 April 2016 on the protection of natural persons with regard to the processing of personal data and on the free movement of such data, and repealing Directive 95/46/EC (General Data Protection </w:t>
      </w:r>
      <w:r w:rsidRPr="00B17262">
        <w:rPr>
          <w:lang w:val="en-GB"/>
        </w:rPr>
        <w:t>Regulation), and the Italian Legislative Decree n. 196 of 2003, as modified by the Legislative Decree n. 101 of 2018 and according to</w:t>
      </w:r>
      <w:r w:rsidR="00A33446" w:rsidRPr="00B17262">
        <w:rPr>
          <w:lang w:val="en-GB"/>
        </w:rPr>
        <w:t xml:space="preserve"> law 1581 of 2012.</w:t>
      </w:r>
      <w:r w:rsidRPr="00B17262">
        <w:rPr>
          <w:lang w:val="en-GB"/>
        </w:rPr>
        <w:t xml:space="preserve"> </w:t>
      </w:r>
    </w:p>
    <w:p w14:paraId="5FA4206C" w14:textId="77777777" w:rsidR="0069355D" w:rsidRPr="00BB4959" w:rsidRDefault="0069355D" w:rsidP="0069355D">
      <w:pPr>
        <w:jc w:val="both"/>
        <w:rPr>
          <w:lang w:val="en-GB"/>
        </w:rPr>
      </w:pPr>
    </w:p>
    <w:p w14:paraId="367CC1A7" w14:textId="77777777" w:rsidR="0069355D" w:rsidRPr="00BB4959" w:rsidRDefault="0069355D" w:rsidP="0069355D">
      <w:pPr>
        <w:jc w:val="both"/>
        <w:rPr>
          <w:lang w:val="en-GB"/>
        </w:rPr>
      </w:pPr>
      <w:r w:rsidRPr="00BB4959">
        <w:rPr>
          <w:lang w:val="en-GB"/>
        </w:rPr>
        <w:t>UNIGE policy on privacy and data storage can be consulted at: https://intranet.unige.it/privacy</w:t>
      </w:r>
    </w:p>
    <w:p w14:paraId="6B1DE527" w14:textId="77777777" w:rsidR="00A33446" w:rsidRDefault="003029EC" w:rsidP="00A33446">
      <w:pPr>
        <w:jc w:val="both"/>
        <w:rPr>
          <w:lang w:val="en-GB"/>
        </w:rPr>
      </w:pPr>
      <w:r>
        <w:rPr>
          <w:lang w:val="en-GB"/>
        </w:rPr>
        <w:t>UTB</w:t>
      </w:r>
      <w:r w:rsidR="0069355D" w:rsidRPr="00BB4959">
        <w:rPr>
          <w:lang w:val="en-GB"/>
        </w:rPr>
        <w:t xml:space="preserve"> policy on privacy and data storage can be consulted at:</w:t>
      </w:r>
    </w:p>
    <w:p w14:paraId="74ECFFED" w14:textId="77777777" w:rsidR="00A33446" w:rsidRPr="00964F05" w:rsidRDefault="00233187" w:rsidP="00A33446">
      <w:pPr>
        <w:jc w:val="both"/>
        <w:rPr>
          <w:lang w:val="en-GB"/>
        </w:rPr>
      </w:pPr>
      <w:hyperlink r:id="rId17" w:history="1">
        <w:r w:rsidR="00A33446" w:rsidRPr="00964F05">
          <w:rPr>
            <w:rStyle w:val="Collegamentoipertestuale"/>
            <w:lang w:val="en-GB"/>
          </w:rPr>
          <w:t>https://www.utb.edu.co/sites/web.unitecnologica.edu.co/files/descargas/doc13576220150911105438_0_0.pdf</w:t>
        </w:r>
      </w:hyperlink>
      <w:r w:rsidR="00A33446" w:rsidRPr="00964F05">
        <w:rPr>
          <w:lang w:val="en-GB"/>
        </w:rPr>
        <w:t xml:space="preserve"> </w:t>
      </w:r>
    </w:p>
    <w:p w14:paraId="4323238E" w14:textId="77777777" w:rsidR="00A33446" w:rsidRPr="00964F05" w:rsidRDefault="00A33446" w:rsidP="00A33446">
      <w:pPr>
        <w:jc w:val="both"/>
        <w:rPr>
          <w:lang w:val="en-GB"/>
        </w:rPr>
      </w:pPr>
    </w:p>
    <w:p w14:paraId="3617CD30" w14:textId="77777777" w:rsidR="00410A81" w:rsidRPr="000A3064" w:rsidRDefault="00410A81" w:rsidP="00C32D8C">
      <w:pPr>
        <w:jc w:val="center"/>
        <w:rPr>
          <w:b/>
          <w:color w:val="000000" w:themeColor="text1"/>
          <w:lang w:val="en-GB"/>
        </w:rPr>
      </w:pPr>
      <w:r w:rsidRPr="000A3064">
        <w:rPr>
          <w:b/>
          <w:color w:val="000000" w:themeColor="text1"/>
          <w:lang w:val="en-GB"/>
        </w:rPr>
        <w:t>Article 1</w:t>
      </w:r>
      <w:r w:rsidR="005B3F77" w:rsidRPr="000A3064">
        <w:rPr>
          <w:b/>
          <w:color w:val="000000" w:themeColor="text1"/>
          <w:lang w:val="en-GB"/>
        </w:rPr>
        <w:t>2</w:t>
      </w:r>
      <w:r w:rsidRPr="000A3064">
        <w:rPr>
          <w:b/>
          <w:color w:val="000000" w:themeColor="text1"/>
          <w:lang w:val="en-GB"/>
        </w:rPr>
        <w:t xml:space="preserve"> – Safety and Insurance</w:t>
      </w:r>
    </w:p>
    <w:p w14:paraId="377CF32A" w14:textId="77777777" w:rsidR="00EA3DF3" w:rsidRPr="00EA3DF3" w:rsidRDefault="00EA3DF3" w:rsidP="00EA3DF3">
      <w:pPr>
        <w:ind w:left="142" w:hanging="142"/>
        <w:jc w:val="both"/>
        <w:rPr>
          <w:lang w:val="en-GB"/>
        </w:rPr>
      </w:pPr>
      <w:r w:rsidRPr="00EA3DF3">
        <w:rPr>
          <w:lang w:val="en-GB"/>
        </w:rPr>
        <w:t>Both Parties ensure insurance and safety measures as below specified.</w:t>
      </w:r>
    </w:p>
    <w:p w14:paraId="4F896820" w14:textId="77777777" w:rsidR="00EA3DF3" w:rsidRPr="00EA3DF3" w:rsidRDefault="00EA3DF3" w:rsidP="00EA3DF3">
      <w:pPr>
        <w:ind w:left="142" w:hanging="142"/>
        <w:jc w:val="both"/>
        <w:rPr>
          <w:b/>
          <w:lang w:val="en-GB"/>
        </w:rPr>
      </w:pPr>
      <w:r w:rsidRPr="00EA3DF3">
        <w:rPr>
          <w:b/>
          <w:lang w:val="en-GB"/>
        </w:rPr>
        <w:lastRenderedPageBreak/>
        <w:t>12.1. Insurance</w:t>
      </w:r>
    </w:p>
    <w:p w14:paraId="656C739B" w14:textId="77777777" w:rsidR="00EA3DF3" w:rsidRPr="002339D4" w:rsidRDefault="00EA3DF3" w:rsidP="002339D4">
      <w:pPr>
        <w:jc w:val="both"/>
        <w:rPr>
          <w:lang w:val="en-GB"/>
        </w:rPr>
      </w:pPr>
      <w:r w:rsidRPr="002339D4">
        <w:rPr>
          <w:lang w:val="en-GB"/>
        </w:rPr>
        <w:t>In accordance with the applicable provisions in force in their respective countries, both Parties shall verify the insurance cover, including healthcare, of participating members in mobility flows.</w:t>
      </w:r>
    </w:p>
    <w:p w14:paraId="561E4557" w14:textId="2B02014F" w:rsidR="00EA3DF3" w:rsidRDefault="00EA3DF3" w:rsidP="00EA3DF3">
      <w:pPr>
        <w:numPr>
          <w:ilvl w:val="0"/>
          <w:numId w:val="4"/>
        </w:numPr>
        <w:jc w:val="both"/>
        <w:rPr>
          <w:lang w:val="en-GB"/>
        </w:rPr>
      </w:pPr>
      <w:r w:rsidRPr="00EA3DF3">
        <w:rPr>
          <w:lang w:val="en-GB"/>
        </w:rPr>
        <w:t>UNIGE provides mobility students and staff with an insurance coverage for civil liability and accidents. The insurance policy states terms and conditions of the coverage. Students and staff must acquire, at their own expense, an additional insurance policy to be adequately covered if necessary.</w:t>
      </w:r>
    </w:p>
    <w:p w14:paraId="7250E898" w14:textId="174EECEF" w:rsidR="00A80649" w:rsidRPr="002339D4" w:rsidRDefault="00486E0F" w:rsidP="00740E31">
      <w:pPr>
        <w:numPr>
          <w:ilvl w:val="0"/>
          <w:numId w:val="4"/>
        </w:numPr>
        <w:jc w:val="both"/>
        <w:rPr>
          <w:lang w:val="en-GB"/>
        </w:rPr>
      </w:pPr>
      <w:r w:rsidRPr="002339D4">
        <w:rPr>
          <w:lang w:val="en-GB"/>
        </w:rPr>
        <w:t xml:space="preserve">UTB offers its students an insurance coverage for civil liability and accidents. The insurance policy states terms and conditions of the coverage. Students must acquire, at their own expense, </w:t>
      </w:r>
      <w:r w:rsidR="00740E31" w:rsidRPr="002339D4">
        <w:rPr>
          <w:lang w:val="en-GB"/>
        </w:rPr>
        <w:t>a health insurance that guarantees access to health care in the host country. This insurance must cover medical and health care.</w:t>
      </w:r>
    </w:p>
    <w:p w14:paraId="31C41E80" w14:textId="77777777" w:rsidR="00EA3DF3" w:rsidRPr="00EA3DF3" w:rsidRDefault="00EA3DF3" w:rsidP="00EA3DF3">
      <w:pPr>
        <w:ind w:left="142" w:hanging="142"/>
        <w:jc w:val="both"/>
        <w:rPr>
          <w:b/>
          <w:lang w:val="en-GB"/>
        </w:rPr>
      </w:pPr>
      <w:r w:rsidRPr="00EA3DF3">
        <w:rPr>
          <w:b/>
          <w:lang w:val="en-GB"/>
        </w:rPr>
        <w:t>12.2 Safety</w:t>
      </w:r>
    </w:p>
    <w:p w14:paraId="4BD2F588" w14:textId="77777777" w:rsidR="00EA3DF3" w:rsidRPr="00EA3DF3" w:rsidRDefault="00EA3DF3" w:rsidP="00EA3DF3">
      <w:pPr>
        <w:ind w:left="142" w:hanging="142"/>
        <w:jc w:val="both"/>
        <w:rPr>
          <w:lang w:val="en-GB"/>
        </w:rPr>
      </w:pPr>
      <w:r w:rsidRPr="00EA3DF3">
        <w:rPr>
          <w:lang w:val="en-GB"/>
        </w:rPr>
        <w:t>With regards to safety in the workplace regarding incoming students taking part in activities in the frame of this Agreement. Where the host University belongs to an EU Member State, the host University shall conform to applicable European Union legislation. Where the host University belongs to a non-EU Member State, the host University shall conform to applicable national legislation.</w:t>
      </w:r>
    </w:p>
    <w:p w14:paraId="772244DC" w14:textId="77777777" w:rsidR="00EA3DF3" w:rsidRPr="00EA3DF3" w:rsidRDefault="00EA3DF3" w:rsidP="00EA3DF3">
      <w:pPr>
        <w:ind w:left="142" w:hanging="142"/>
        <w:jc w:val="both"/>
        <w:rPr>
          <w:lang w:val="en-GB"/>
        </w:rPr>
      </w:pPr>
      <w:r w:rsidRPr="00EA3DF3">
        <w:rPr>
          <w:lang w:val="en-GB"/>
        </w:rPr>
        <w:t>In order to comply with provisions reported in the “</w:t>
      </w:r>
      <w:r w:rsidRPr="00EA3DF3">
        <w:rPr>
          <w:i/>
          <w:lang w:val="en-GB"/>
        </w:rPr>
        <w:t>Testo Unico sulla sicurezza sul lavoro</w:t>
      </w:r>
      <w:r w:rsidRPr="00EA3DF3">
        <w:rPr>
          <w:lang w:val="en-GB"/>
        </w:rPr>
        <w:t>” (i.e. Safety and Security at Work Act), pursuant to the Legislative Decree n. 81 of 2008, and as further provided by the Legislative Decree n. 106 of 2009 and by the Ministerial Decree n.363 of 1998, the Parties agree as follows:</w:t>
      </w:r>
    </w:p>
    <w:p w14:paraId="78B89FAF" w14:textId="5494DFFF" w:rsidR="00EA3DF3" w:rsidRPr="00EA3DF3" w:rsidRDefault="00EA3DF3" w:rsidP="00EA3DF3">
      <w:pPr>
        <w:ind w:left="142" w:hanging="142"/>
        <w:jc w:val="both"/>
        <w:rPr>
          <w:lang w:val="en-GB"/>
        </w:rPr>
      </w:pPr>
      <w:r w:rsidRPr="00EA3DF3">
        <w:rPr>
          <w:lang w:val="en-GB"/>
        </w:rPr>
        <w:t>-</w:t>
      </w:r>
      <w:r w:rsidRPr="00EA3DF3">
        <w:rPr>
          <w:lang w:val="en-GB"/>
        </w:rPr>
        <w:tab/>
        <w:t xml:space="preserve">the University of Genoa’s employer, namely </w:t>
      </w:r>
      <w:r w:rsidR="002339D4">
        <w:rPr>
          <w:lang w:val="en-GB"/>
        </w:rPr>
        <w:t>P</w:t>
      </w:r>
      <w:r w:rsidRPr="00EA3DF3">
        <w:rPr>
          <w:lang w:val="en-GB"/>
        </w:rPr>
        <w:t>rofessor</w:t>
      </w:r>
      <w:r>
        <w:rPr>
          <w:lang w:val="en-GB"/>
        </w:rPr>
        <w:t xml:space="preserve"> </w:t>
      </w:r>
      <w:r w:rsidR="002339D4">
        <w:rPr>
          <w:lang w:val="en-GB"/>
        </w:rPr>
        <w:t>Federico Delfino</w:t>
      </w:r>
      <w:r w:rsidRPr="00EA3DF3">
        <w:rPr>
          <w:lang w:val="en-GB"/>
        </w:rPr>
        <w:t xml:space="preserve"> undertakes the same obligations towards incoming mobilities from the partner Institution for the activities carried out in the framework of this Agreement;</w:t>
      </w:r>
    </w:p>
    <w:p w14:paraId="5DD2EED7" w14:textId="4297EC3E" w:rsidR="00EA3DF3" w:rsidRPr="00EA3DF3" w:rsidRDefault="00EA3DF3" w:rsidP="00EA3DF3">
      <w:pPr>
        <w:ind w:left="142" w:hanging="142"/>
        <w:jc w:val="both"/>
        <w:rPr>
          <w:lang w:val="en-GB"/>
        </w:rPr>
      </w:pPr>
      <w:r w:rsidRPr="00EA3DF3">
        <w:rPr>
          <w:lang w:val="en-GB"/>
        </w:rPr>
        <w:t>-</w:t>
      </w:r>
      <w:r w:rsidRPr="00EA3DF3">
        <w:rPr>
          <w:lang w:val="en-GB"/>
        </w:rPr>
        <w:tab/>
        <w:t xml:space="preserve">the University of UTB’s employer, namely </w:t>
      </w:r>
      <w:r w:rsidR="002339D4">
        <w:rPr>
          <w:lang w:val="en-GB"/>
        </w:rPr>
        <w:t>P</w:t>
      </w:r>
      <w:r w:rsidR="002339D4" w:rsidRPr="00EA3DF3">
        <w:rPr>
          <w:lang w:val="en-GB"/>
        </w:rPr>
        <w:t>rofessor</w:t>
      </w:r>
      <w:r w:rsidR="002339D4">
        <w:rPr>
          <w:lang w:val="en-GB"/>
        </w:rPr>
        <w:t xml:space="preserve"> </w:t>
      </w:r>
      <w:r w:rsidRPr="00EA3DF3">
        <w:rPr>
          <w:lang w:val="en-GB"/>
        </w:rPr>
        <w:t>Alberto Roa Valero, undertakes all the obligations in compliance to the applicable national legislation relative to safety and security in the workplace towards incoming mobilities from the partner Institution for the activities in the framework of this Agreement.</w:t>
      </w:r>
    </w:p>
    <w:p w14:paraId="00641E51" w14:textId="77777777" w:rsidR="000F4D9B" w:rsidRPr="00BB4959" w:rsidRDefault="000F4D9B" w:rsidP="0069355D">
      <w:pPr>
        <w:ind w:left="142" w:hanging="142"/>
        <w:jc w:val="both"/>
        <w:rPr>
          <w:lang w:val="en-GB"/>
        </w:rPr>
      </w:pPr>
    </w:p>
    <w:p w14:paraId="25EED7EC" w14:textId="77777777" w:rsidR="00D63D1A" w:rsidRPr="000A3064" w:rsidRDefault="00D63D1A" w:rsidP="005C6E97">
      <w:pPr>
        <w:jc w:val="center"/>
        <w:rPr>
          <w:b/>
          <w:color w:val="000000" w:themeColor="text1"/>
          <w:lang w:val="en-GB"/>
        </w:rPr>
      </w:pPr>
      <w:r w:rsidRPr="000A3064">
        <w:rPr>
          <w:b/>
          <w:color w:val="000000" w:themeColor="text1"/>
          <w:lang w:val="en-GB"/>
        </w:rPr>
        <w:t>Article 1</w:t>
      </w:r>
      <w:r w:rsidR="005B3F77" w:rsidRPr="000A3064">
        <w:rPr>
          <w:b/>
          <w:color w:val="000000" w:themeColor="text1"/>
          <w:lang w:val="en-GB"/>
        </w:rPr>
        <w:t>3</w:t>
      </w:r>
      <w:r w:rsidRPr="000A3064">
        <w:rPr>
          <w:b/>
          <w:color w:val="000000" w:themeColor="text1"/>
          <w:lang w:val="en-GB"/>
        </w:rPr>
        <w:t>: Incompatibility</w:t>
      </w:r>
    </w:p>
    <w:p w14:paraId="56DE38F2" w14:textId="77777777" w:rsidR="00D63D1A" w:rsidRPr="000A3064" w:rsidRDefault="00D63D1A" w:rsidP="00477A4E">
      <w:pPr>
        <w:jc w:val="both"/>
        <w:rPr>
          <w:color w:val="000000" w:themeColor="text1"/>
          <w:lang w:val="en-GB"/>
        </w:rPr>
      </w:pPr>
      <w:r w:rsidRPr="000A3064">
        <w:rPr>
          <w:color w:val="000000" w:themeColor="text1"/>
          <w:lang w:val="en-GB"/>
        </w:rPr>
        <w:t>The Parties declare that none of the personnel participating in the activities foreseen by this Agreement find themselves in a situation that might give rise to incompatibility or conflicts of interest pursuant to applicable national legislations and that the related provisions</w:t>
      </w:r>
      <w:r w:rsidR="000A3064">
        <w:rPr>
          <w:color w:val="000000" w:themeColor="text1"/>
          <w:lang w:val="en-GB"/>
        </w:rPr>
        <w:t xml:space="preserve"> of such legislations shall be </w:t>
      </w:r>
      <w:r w:rsidRPr="000A3064">
        <w:rPr>
          <w:color w:val="000000" w:themeColor="text1"/>
          <w:lang w:val="en-GB"/>
        </w:rPr>
        <w:t>respected at all times.</w:t>
      </w:r>
    </w:p>
    <w:p w14:paraId="263B8F4E" w14:textId="77777777" w:rsidR="009E06E7" w:rsidRPr="000A3064" w:rsidRDefault="009E06E7" w:rsidP="00D63D1A">
      <w:pPr>
        <w:rPr>
          <w:color w:val="000000" w:themeColor="text1"/>
          <w:lang w:val="en-GB"/>
        </w:rPr>
      </w:pPr>
    </w:p>
    <w:p w14:paraId="55F572AF" w14:textId="77777777" w:rsidR="009E06E7" w:rsidRPr="000A3064" w:rsidRDefault="00420A06" w:rsidP="009E06E7">
      <w:pPr>
        <w:jc w:val="center"/>
        <w:rPr>
          <w:b/>
          <w:color w:val="000000" w:themeColor="text1"/>
          <w:lang w:val="en-GB"/>
        </w:rPr>
      </w:pPr>
      <w:r w:rsidRPr="000A3064">
        <w:rPr>
          <w:b/>
          <w:color w:val="000000" w:themeColor="text1"/>
          <w:lang w:val="en-GB"/>
        </w:rPr>
        <w:t>Article 1</w:t>
      </w:r>
      <w:r w:rsidR="005B3F77" w:rsidRPr="000A3064">
        <w:rPr>
          <w:b/>
          <w:color w:val="000000" w:themeColor="text1"/>
          <w:lang w:val="en-GB"/>
        </w:rPr>
        <w:t>4</w:t>
      </w:r>
      <w:r w:rsidR="009E06E7" w:rsidRPr="000A3064">
        <w:rPr>
          <w:b/>
          <w:color w:val="000000" w:themeColor="text1"/>
          <w:lang w:val="en-GB"/>
        </w:rPr>
        <w:t xml:space="preserve">: </w:t>
      </w:r>
      <w:r w:rsidR="00320D80" w:rsidRPr="000A3064">
        <w:rPr>
          <w:b/>
          <w:color w:val="000000" w:themeColor="text1"/>
          <w:lang w:val="en-GB"/>
        </w:rPr>
        <w:t>Relationship of the Parties and Disputes</w:t>
      </w:r>
    </w:p>
    <w:p w14:paraId="443D8B20" w14:textId="77777777" w:rsidR="005B4BF1" w:rsidRPr="000A3064" w:rsidRDefault="005B4BF1" w:rsidP="00320D80">
      <w:pPr>
        <w:jc w:val="both"/>
        <w:rPr>
          <w:color w:val="000000" w:themeColor="text1"/>
          <w:lang w:val="en-GB"/>
        </w:rPr>
      </w:pPr>
      <w:r w:rsidRPr="000A3064">
        <w:rPr>
          <w:color w:val="000000" w:themeColor="text1"/>
          <w:lang w:val="en-GB"/>
        </w:rPr>
        <w:t>This Agreement ente</w:t>
      </w:r>
      <w:r w:rsidR="00420A06" w:rsidRPr="000A3064">
        <w:rPr>
          <w:color w:val="000000" w:themeColor="text1"/>
          <w:lang w:val="en-GB"/>
        </w:rPr>
        <w:t>red into in good faith by both P</w:t>
      </w:r>
      <w:r w:rsidRPr="000A3064">
        <w:rPr>
          <w:color w:val="000000" w:themeColor="text1"/>
          <w:lang w:val="en-GB"/>
        </w:rPr>
        <w:t>arties on the basis that it is a fair and honest statement of intentions and that it has no validity as a binding contract under any law or legal system. Nothing in this Agreement will be construed as creating a legal partnership or joint venture. Neither of the Parties will represent itself, as being an agent of the other and neither of the Parties is authorised to commit the other.</w:t>
      </w:r>
    </w:p>
    <w:p w14:paraId="080F2584" w14:textId="77777777" w:rsidR="00320D80" w:rsidRPr="000A3064" w:rsidRDefault="00320D80" w:rsidP="00320D80">
      <w:pPr>
        <w:jc w:val="both"/>
        <w:rPr>
          <w:color w:val="000000" w:themeColor="text1"/>
          <w:lang w:val="en-GB"/>
        </w:rPr>
      </w:pPr>
      <w:r w:rsidRPr="000A3064">
        <w:rPr>
          <w:color w:val="000000" w:themeColor="text1"/>
          <w:lang w:val="en-GB"/>
        </w:rPr>
        <w:lastRenderedPageBreak/>
        <w:t>The resolutions of any disputes which may arise in the interpretation and implementation of this Agreement will be carry out in an amicable way. Should this not be possible, the Parties will submit the dispute to a competent committee composed by one representative per each Institution and one representative jointly chosen by the Parties involved.</w:t>
      </w:r>
    </w:p>
    <w:p w14:paraId="481EF917" w14:textId="77777777" w:rsidR="005F7A3D" w:rsidRPr="000A3064" w:rsidRDefault="005F7A3D" w:rsidP="00320D80">
      <w:pPr>
        <w:jc w:val="both"/>
        <w:rPr>
          <w:color w:val="000000" w:themeColor="text1"/>
          <w:lang w:val="en-GB"/>
        </w:rPr>
      </w:pPr>
    </w:p>
    <w:p w14:paraId="6746D3C6" w14:textId="77777777" w:rsidR="005F7A3D" w:rsidRPr="000A3064" w:rsidRDefault="005F7A3D" w:rsidP="00331DBC">
      <w:pPr>
        <w:jc w:val="both"/>
        <w:rPr>
          <w:color w:val="000000" w:themeColor="text1"/>
          <w:lang w:val="en-GB"/>
        </w:rPr>
      </w:pPr>
      <w:r w:rsidRPr="000A3064">
        <w:rPr>
          <w:color w:val="000000" w:themeColor="text1"/>
          <w:lang w:val="en-GB"/>
        </w:rPr>
        <w:t xml:space="preserve">The present Agreement is signed in </w:t>
      </w:r>
      <w:r w:rsidR="00C456B9" w:rsidRPr="000A3064">
        <w:rPr>
          <w:color w:val="000000" w:themeColor="text1"/>
          <w:lang w:val="en-GB"/>
        </w:rPr>
        <w:t xml:space="preserve">two </w:t>
      </w:r>
      <w:r w:rsidRPr="000A3064">
        <w:rPr>
          <w:color w:val="000000" w:themeColor="text1"/>
          <w:lang w:val="en-GB"/>
        </w:rPr>
        <w:t>copies in English. The Parties receive one copy</w:t>
      </w:r>
      <w:r w:rsidR="00C456B9" w:rsidRPr="000A3064">
        <w:rPr>
          <w:color w:val="000000" w:themeColor="text1"/>
          <w:lang w:val="en-GB"/>
        </w:rPr>
        <w:t xml:space="preserve"> each.</w:t>
      </w:r>
    </w:p>
    <w:p w14:paraId="23374CC4" w14:textId="77777777" w:rsidR="00420A06" w:rsidRPr="000A3064" w:rsidRDefault="00420A06" w:rsidP="00331DBC">
      <w:pPr>
        <w:jc w:val="both"/>
        <w:rPr>
          <w:color w:val="000000" w:themeColor="text1"/>
          <w:lang w:val="en-GB"/>
        </w:rPr>
      </w:pPr>
    </w:p>
    <w:p w14:paraId="1B88BC05" w14:textId="77777777" w:rsidR="00420A06" w:rsidRPr="000A3064" w:rsidRDefault="00420A06" w:rsidP="00331DBC">
      <w:pPr>
        <w:jc w:val="both"/>
        <w:rPr>
          <w:color w:val="000000" w:themeColor="text1"/>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94595D" w:rsidRPr="000A3064" w14:paraId="14CA5918" w14:textId="77777777" w:rsidTr="000A3064">
        <w:tc>
          <w:tcPr>
            <w:tcW w:w="4819" w:type="dxa"/>
          </w:tcPr>
          <w:p w14:paraId="67A1C3DC" w14:textId="77777777" w:rsidR="00420A06" w:rsidRPr="000A3064" w:rsidRDefault="00420A06" w:rsidP="005F7A3D">
            <w:pPr>
              <w:spacing w:line="360" w:lineRule="auto"/>
              <w:rPr>
                <w:rFonts w:ascii="Times New Roman" w:hAnsi="Times New Roman"/>
                <w:color w:val="000000" w:themeColor="text1"/>
                <w:lang w:val="en-GB"/>
              </w:rPr>
            </w:pPr>
            <w:r w:rsidRPr="000A3064">
              <w:rPr>
                <w:rFonts w:ascii="Times New Roman" w:hAnsi="Times New Roman"/>
                <w:color w:val="000000" w:themeColor="text1"/>
                <w:lang w:val="en-GB"/>
              </w:rPr>
              <w:t xml:space="preserve">Genoa, </w:t>
            </w:r>
            <w:r w:rsidRPr="000A3064">
              <w:rPr>
                <w:rFonts w:ascii="Times New Roman" w:hAnsi="Times New Roman"/>
                <w:i/>
                <w:color w:val="000000" w:themeColor="text1"/>
                <w:lang w:val="en-GB"/>
              </w:rPr>
              <w:t>date</w:t>
            </w:r>
          </w:p>
        </w:tc>
        <w:tc>
          <w:tcPr>
            <w:tcW w:w="4819" w:type="dxa"/>
          </w:tcPr>
          <w:p w14:paraId="43E3CA07" w14:textId="594EED40" w:rsidR="00420A06" w:rsidRPr="004119F8" w:rsidRDefault="009C0141" w:rsidP="002339D4">
            <w:pPr>
              <w:spacing w:line="360" w:lineRule="auto"/>
              <w:rPr>
                <w:rFonts w:ascii="Times New Roman" w:hAnsi="Times New Roman"/>
                <w:i/>
                <w:color w:val="FF0000"/>
              </w:rPr>
            </w:pPr>
            <w:r w:rsidRPr="004119F8">
              <w:rPr>
                <w:rFonts w:ascii="Times New Roman" w:hAnsi="Times New Roman"/>
                <w:color w:val="000000" w:themeColor="text1"/>
              </w:rPr>
              <w:t>Cartagena de Indias</w:t>
            </w:r>
            <w:r w:rsidR="00420A06" w:rsidRPr="004119F8">
              <w:rPr>
                <w:rFonts w:ascii="Times New Roman" w:hAnsi="Times New Roman"/>
                <w:color w:val="000000" w:themeColor="text1"/>
              </w:rPr>
              <w:t xml:space="preserve">, </w:t>
            </w:r>
          </w:p>
        </w:tc>
      </w:tr>
      <w:tr w:rsidR="0094595D" w:rsidRPr="002339D4" w14:paraId="66ED12BB" w14:textId="77777777" w:rsidTr="000A3064">
        <w:tc>
          <w:tcPr>
            <w:tcW w:w="4819" w:type="dxa"/>
          </w:tcPr>
          <w:p w14:paraId="31C8AC6F" w14:textId="569A471F" w:rsidR="002339D4" w:rsidRPr="002339D4" w:rsidRDefault="00420A06" w:rsidP="00233187">
            <w:pPr>
              <w:spacing w:line="360" w:lineRule="auto"/>
              <w:rPr>
                <w:rFonts w:ascii="Times New Roman" w:hAnsi="Times New Roman"/>
                <w:i/>
                <w:color w:val="000000" w:themeColor="text1"/>
                <w:lang w:val="en-GB"/>
              </w:rPr>
            </w:pPr>
            <w:r w:rsidRPr="002339D4">
              <w:rPr>
                <w:i/>
                <w:color w:val="000000" w:themeColor="text1"/>
                <w:lang w:val="en-GB"/>
              </w:rPr>
              <w:t>On behalf of the University of Genoa</w:t>
            </w:r>
          </w:p>
        </w:tc>
        <w:tc>
          <w:tcPr>
            <w:tcW w:w="4819" w:type="dxa"/>
          </w:tcPr>
          <w:p w14:paraId="7A8BF96F" w14:textId="417C40A4" w:rsidR="00420A06" w:rsidRPr="002339D4" w:rsidRDefault="00420A06" w:rsidP="009C0141">
            <w:pPr>
              <w:spacing w:line="360" w:lineRule="auto"/>
              <w:rPr>
                <w:rFonts w:ascii="Times New Roman" w:hAnsi="Times New Roman"/>
                <w:i/>
                <w:color w:val="000000" w:themeColor="text1"/>
                <w:lang w:val="en-GB"/>
              </w:rPr>
            </w:pPr>
            <w:r w:rsidRPr="002339D4">
              <w:rPr>
                <w:i/>
                <w:color w:val="000000" w:themeColor="text1"/>
                <w:lang w:val="en-GB"/>
              </w:rPr>
              <w:t xml:space="preserve">On behalf of the </w:t>
            </w:r>
            <w:r w:rsidR="009C0141" w:rsidRPr="002339D4">
              <w:rPr>
                <w:i/>
                <w:color w:val="000000" w:themeColor="text1"/>
                <w:lang w:val="en-GB"/>
              </w:rPr>
              <w:t>Universidad Tecnológica de Bolívar</w:t>
            </w:r>
          </w:p>
        </w:tc>
      </w:tr>
      <w:tr w:rsidR="0094595D" w:rsidRPr="001615E7" w14:paraId="66A78626" w14:textId="77777777" w:rsidTr="000A3064">
        <w:tc>
          <w:tcPr>
            <w:tcW w:w="4819" w:type="dxa"/>
          </w:tcPr>
          <w:p w14:paraId="282D1D0B" w14:textId="77777777" w:rsidR="00233187" w:rsidRDefault="00233187" w:rsidP="000A3064">
            <w:pPr>
              <w:spacing w:line="360" w:lineRule="auto"/>
              <w:rPr>
                <w:i/>
                <w:color w:val="000000" w:themeColor="text1"/>
                <w:lang w:val="en-GB"/>
              </w:rPr>
            </w:pPr>
            <w:r>
              <w:rPr>
                <w:i/>
                <w:color w:val="000000" w:themeColor="text1"/>
                <w:lang w:val="en-GB"/>
              </w:rPr>
              <w:t>Federico Delfino</w:t>
            </w:r>
            <w:r>
              <w:rPr>
                <w:i/>
                <w:color w:val="000000" w:themeColor="text1"/>
                <w:lang w:val="en-GB"/>
              </w:rPr>
              <w:t xml:space="preserve"> </w:t>
            </w:r>
          </w:p>
          <w:p w14:paraId="2FF47011" w14:textId="1E8D2765" w:rsidR="00420A06" w:rsidRPr="000A3064" w:rsidRDefault="000A3064" w:rsidP="000A3064">
            <w:pPr>
              <w:spacing w:line="360" w:lineRule="auto"/>
              <w:rPr>
                <w:rFonts w:ascii="Times New Roman" w:hAnsi="Times New Roman"/>
                <w:color w:val="000000" w:themeColor="text1"/>
                <w:lang w:val="en-GB"/>
              </w:rPr>
            </w:pPr>
            <w:bookmarkStart w:id="2" w:name="_GoBack"/>
            <w:bookmarkEnd w:id="2"/>
            <w:r>
              <w:rPr>
                <w:i/>
                <w:color w:val="000000" w:themeColor="text1"/>
                <w:lang w:val="en-GB"/>
              </w:rPr>
              <w:t xml:space="preserve">The </w:t>
            </w:r>
            <w:r w:rsidR="00420A06" w:rsidRPr="000A3064">
              <w:rPr>
                <w:i/>
                <w:color w:val="000000" w:themeColor="text1"/>
                <w:lang w:val="en-GB"/>
              </w:rPr>
              <w:t>Rector</w:t>
            </w:r>
          </w:p>
        </w:tc>
        <w:tc>
          <w:tcPr>
            <w:tcW w:w="4819" w:type="dxa"/>
          </w:tcPr>
          <w:p w14:paraId="04DF21F3" w14:textId="77777777" w:rsidR="00420A06" w:rsidRDefault="009C0141" w:rsidP="000A3064">
            <w:pPr>
              <w:spacing w:line="360" w:lineRule="auto"/>
              <w:rPr>
                <w:i/>
                <w:color w:val="000000" w:themeColor="text1"/>
                <w:lang w:val="en-GB"/>
              </w:rPr>
            </w:pPr>
            <w:r>
              <w:rPr>
                <w:i/>
                <w:color w:val="000000" w:themeColor="text1"/>
                <w:lang w:val="en-GB"/>
              </w:rPr>
              <w:t>Alberto Roa Varelo</w:t>
            </w:r>
          </w:p>
          <w:p w14:paraId="4F7C17BD" w14:textId="46932318" w:rsidR="009C0141" w:rsidRPr="000A3064" w:rsidRDefault="009C0141" w:rsidP="000A3064">
            <w:pPr>
              <w:spacing w:line="360" w:lineRule="auto"/>
              <w:rPr>
                <w:rFonts w:ascii="Times New Roman" w:hAnsi="Times New Roman"/>
                <w:color w:val="000000" w:themeColor="text1"/>
                <w:lang w:val="en-GB"/>
              </w:rPr>
            </w:pPr>
            <w:r>
              <w:rPr>
                <w:i/>
                <w:color w:val="000000" w:themeColor="text1"/>
                <w:lang w:val="en-GB"/>
              </w:rPr>
              <w:t>The Rector</w:t>
            </w:r>
          </w:p>
        </w:tc>
      </w:tr>
      <w:tr w:rsidR="0094595D" w:rsidRPr="001615E7" w14:paraId="2C713D74" w14:textId="77777777" w:rsidTr="000A3064">
        <w:trPr>
          <w:trHeight w:val="1772"/>
        </w:trPr>
        <w:tc>
          <w:tcPr>
            <w:tcW w:w="4819" w:type="dxa"/>
          </w:tcPr>
          <w:p w14:paraId="43D24D80" w14:textId="77777777" w:rsidR="00420A06" w:rsidRPr="000A3064" w:rsidRDefault="00420A06" w:rsidP="005F7A3D">
            <w:pPr>
              <w:spacing w:line="360" w:lineRule="auto"/>
              <w:rPr>
                <w:rFonts w:ascii="Times New Roman" w:hAnsi="Times New Roman"/>
                <w:color w:val="000000" w:themeColor="text1"/>
                <w:lang w:val="en-GB"/>
              </w:rPr>
            </w:pPr>
            <w:r w:rsidRPr="000A3064">
              <w:rPr>
                <w:noProof/>
                <w:color w:val="000000" w:themeColor="text1"/>
                <w:lang w:eastAsia="it-IT"/>
              </w:rPr>
              <mc:AlternateContent>
                <mc:Choice Requires="wps">
                  <w:drawing>
                    <wp:anchor distT="0" distB="0" distL="114300" distR="114300" simplePos="0" relativeHeight="251657216" behindDoc="0" locked="0" layoutInCell="1" allowOverlap="1" wp14:anchorId="0F71DE3E" wp14:editId="1E679850">
                      <wp:simplePos x="0" y="0"/>
                      <wp:positionH relativeFrom="column">
                        <wp:posOffset>519347</wp:posOffset>
                      </wp:positionH>
                      <wp:positionV relativeFrom="paragraph">
                        <wp:posOffset>142240</wp:posOffset>
                      </wp:positionV>
                      <wp:extent cx="880110" cy="838200"/>
                      <wp:effectExtent l="0" t="0" r="15240" b="19050"/>
                      <wp:wrapNone/>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110" cy="838200"/>
                              </a:xfrm>
                              <a:prstGeom prst="ellipse">
                                <a:avLst/>
                              </a:prstGeom>
                              <a:noFill/>
                              <a:ln w="12700" cap="flat" cmpd="sng" algn="ctr">
                                <a:solidFill>
                                  <a:sysClr val="windowText" lastClr="000000"/>
                                </a:solidFill>
                                <a:prstDash val="solid"/>
                              </a:ln>
                              <a:effectLst/>
                            </wps:spPr>
                            <wps:txbx>
                              <w:txbxContent>
                                <w:p w14:paraId="22F35DC2" w14:textId="77777777" w:rsidR="00B33A57" w:rsidRPr="006357D7" w:rsidRDefault="00B33A57" w:rsidP="005F7A3D">
                                  <w:pPr>
                                    <w:jc w:val="center"/>
                                  </w:pPr>
                                  <w: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F71DE3E" id="Ovale 2" o:spid="_x0000_s1026" style="position:absolute;margin-left:40.9pt;margin-top:11.2pt;width:69.3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" filled="f" strokecolor="windowText" strokeweight="1pt">
                      <v:path arrowok="t"/>
                      <v:textbox>
                        <w:txbxContent>
                          <w:p w14:paraId="22F35DC2" w14:textId="77777777" w:rsidR="00B33A57" w:rsidRPr="006357D7" w:rsidRDefault="00B33A57" w:rsidP="005F7A3D">
                            <w:pPr>
                              <w:jc w:val="center"/>
                            </w:pPr>
                            <w:proofErr w:type="spellStart"/>
                            <w:r>
                              <w:t>Stamp</w:t>
                            </w:r>
                            <w:proofErr w:type="spellEnd"/>
                          </w:p>
                        </w:txbxContent>
                      </v:textbox>
                    </v:oval>
                  </w:pict>
                </mc:Fallback>
              </mc:AlternateContent>
            </w:r>
          </w:p>
        </w:tc>
        <w:tc>
          <w:tcPr>
            <w:tcW w:w="4819" w:type="dxa"/>
          </w:tcPr>
          <w:p w14:paraId="75F3FE57" w14:textId="77777777" w:rsidR="00420A06" w:rsidRPr="000A3064" w:rsidRDefault="00420A06" w:rsidP="005F7A3D">
            <w:pPr>
              <w:spacing w:line="360" w:lineRule="auto"/>
              <w:rPr>
                <w:rFonts w:ascii="Times New Roman" w:hAnsi="Times New Roman"/>
                <w:color w:val="000000" w:themeColor="text1"/>
                <w:lang w:val="en-GB"/>
              </w:rPr>
            </w:pPr>
            <w:r w:rsidRPr="000A3064">
              <w:rPr>
                <w:noProof/>
                <w:color w:val="000000" w:themeColor="text1"/>
                <w:lang w:eastAsia="it-IT"/>
              </w:rPr>
              <mc:AlternateContent>
                <mc:Choice Requires="wps">
                  <w:drawing>
                    <wp:anchor distT="0" distB="0" distL="114300" distR="114300" simplePos="0" relativeHeight="251659264" behindDoc="0" locked="0" layoutInCell="1" allowOverlap="1" wp14:anchorId="074AF9DA" wp14:editId="625FC9EE">
                      <wp:simplePos x="0" y="0"/>
                      <wp:positionH relativeFrom="column">
                        <wp:posOffset>1065530</wp:posOffset>
                      </wp:positionH>
                      <wp:positionV relativeFrom="paragraph">
                        <wp:posOffset>143510</wp:posOffset>
                      </wp:positionV>
                      <wp:extent cx="880110" cy="838200"/>
                      <wp:effectExtent l="0" t="0" r="15240" b="19050"/>
                      <wp:wrapNone/>
                      <wp:docPr id="5"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110" cy="838200"/>
                              </a:xfrm>
                              <a:prstGeom prst="ellipse">
                                <a:avLst/>
                              </a:prstGeom>
                              <a:noFill/>
                              <a:ln w="12700" cap="flat" cmpd="sng" algn="ctr">
                                <a:solidFill>
                                  <a:sysClr val="windowText" lastClr="000000"/>
                                </a:solidFill>
                                <a:prstDash val="solid"/>
                              </a:ln>
                              <a:effectLst/>
                            </wps:spPr>
                            <wps:txbx>
                              <w:txbxContent>
                                <w:p w14:paraId="2E02652C" w14:textId="77777777" w:rsidR="00B33A57" w:rsidRPr="006357D7" w:rsidRDefault="00B33A57" w:rsidP="00420A06">
                                  <w:pPr>
                                    <w:jc w:val="center"/>
                                  </w:pPr>
                                  <w: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74AF9DA" id="Ovale 5" o:spid="_x0000_s1027" style="position:absolute;margin-left:83.9pt;margin-top:11.3pt;width:69.3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" filled="f" strokecolor="windowText" strokeweight="1pt">
                      <v:path arrowok="t"/>
                      <v:textbox>
                        <w:txbxContent>
                          <w:p w14:paraId="2E02652C" w14:textId="77777777" w:rsidR="00B33A57" w:rsidRPr="006357D7" w:rsidRDefault="00B33A57" w:rsidP="00420A06">
                            <w:pPr>
                              <w:jc w:val="center"/>
                            </w:pPr>
                            <w:proofErr w:type="spellStart"/>
                            <w:r>
                              <w:t>Stamp</w:t>
                            </w:r>
                            <w:proofErr w:type="spellEnd"/>
                          </w:p>
                        </w:txbxContent>
                      </v:textbox>
                    </v:oval>
                  </w:pict>
                </mc:Fallback>
              </mc:AlternateContent>
            </w:r>
          </w:p>
        </w:tc>
      </w:tr>
    </w:tbl>
    <w:p w14:paraId="0F4F49B6" w14:textId="77777777" w:rsidR="005F7A3D" w:rsidRPr="000A3064" w:rsidRDefault="005F7A3D" w:rsidP="005F7A3D">
      <w:pPr>
        <w:spacing w:line="360" w:lineRule="auto"/>
        <w:rPr>
          <w:rFonts w:ascii="Times New Roman" w:hAnsi="Times New Roman"/>
          <w:color w:val="000000" w:themeColor="text1"/>
          <w:lang w:val="en-GB"/>
        </w:rPr>
      </w:pPr>
    </w:p>
    <w:p w14:paraId="77FD42C4" w14:textId="77777777" w:rsidR="00230248" w:rsidRDefault="00230248">
      <w:pPr>
        <w:rPr>
          <w:i/>
          <w:color w:val="000000" w:themeColor="text1"/>
          <w:lang w:val="en-GB"/>
        </w:rPr>
      </w:pPr>
      <w:r>
        <w:rPr>
          <w:i/>
          <w:color w:val="000000" w:themeColor="text1"/>
          <w:lang w:val="en-GB"/>
        </w:rPr>
        <w:br w:type="page"/>
      </w:r>
    </w:p>
    <w:p w14:paraId="49F7623F" w14:textId="77777777" w:rsidR="005F7A3D" w:rsidRPr="000A3064" w:rsidRDefault="005F7A3D" w:rsidP="005F7A3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i/>
          <w:color w:val="000000" w:themeColor="text1"/>
          <w:lang w:val="en-GB"/>
        </w:rPr>
      </w:pPr>
    </w:p>
    <w:p w14:paraId="3280ED45" w14:textId="77777777" w:rsidR="00261AB7" w:rsidRPr="00F271E9" w:rsidRDefault="00261AB7">
      <w:pPr>
        <w:rPr>
          <w:i/>
          <w:color w:val="000000" w:themeColor="text1"/>
          <w:lang w:val="en-GB"/>
        </w:rPr>
      </w:pPr>
    </w:p>
    <w:p w14:paraId="171B3680" w14:textId="77777777" w:rsidR="00261AB7" w:rsidRPr="000A3064" w:rsidRDefault="00261AB7" w:rsidP="00261AB7">
      <w:pPr>
        <w:spacing w:after="0"/>
        <w:jc w:val="right"/>
        <w:rPr>
          <w:b/>
          <w:color w:val="000000" w:themeColor="text1"/>
          <w:lang w:val="en-GB"/>
        </w:rPr>
      </w:pPr>
      <w:r w:rsidRPr="000A3064">
        <w:rPr>
          <w:b/>
          <w:color w:val="000000" w:themeColor="text1"/>
          <w:lang w:val="en-GB"/>
        </w:rPr>
        <w:t>Annex 1</w:t>
      </w:r>
    </w:p>
    <w:p w14:paraId="3AACBA59" w14:textId="77777777" w:rsidR="00C67CAD" w:rsidRPr="000A3064" w:rsidRDefault="00C67CAD" w:rsidP="00733E15">
      <w:pPr>
        <w:spacing w:after="0"/>
        <w:jc w:val="both"/>
        <w:rPr>
          <w:b/>
          <w:color w:val="000000" w:themeColor="text1"/>
          <w:u w:val="single"/>
          <w:lang w:val="en-GB"/>
        </w:rPr>
      </w:pPr>
      <w:r w:rsidRPr="000A3064">
        <w:rPr>
          <w:b/>
          <w:color w:val="000000" w:themeColor="text1"/>
          <w:u w:val="single"/>
          <w:lang w:val="en-GB"/>
        </w:rPr>
        <w:t xml:space="preserve">Study plans for </w:t>
      </w:r>
      <w:r w:rsidR="003029EC">
        <w:rPr>
          <w:b/>
          <w:color w:val="000000" w:themeColor="text1"/>
          <w:u w:val="single"/>
          <w:lang w:val="en-GB"/>
        </w:rPr>
        <w:t>UTB</w:t>
      </w:r>
      <w:r w:rsidRPr="000A3064">
        <w:rPr>
          <w:b/>
          <w:color w:val="000000" w:themeColor="text1"/>
          <w:u w:val="single"/>
          <w:lang w:val="en-GB"/>
        </w:rPr>
        <w:t xml:space="preserve"> students </w:t>
      </w:r>
    </w:p>
    <w:p w14:paraId="0F75C89E" w14:textId="77777777" w:rsidR="003D358A" w:rsidRPr="000A3064" w:rsidRDefault="003D358A" w:rsidP="00E7017F">
      <w:pPr>
        <w:spacing w:after="0"/>
        <w:jc w:val="both"/>
        <w:rPr>
          <w:color w:val="000000" w:themeColor="text1"/>
          <w:lang w:val="en-GB"/>
        </w:rPr>
      </w:pPr>
      <w:r w:rsidRPr="000A3064">
        <w:rPr>
          <w:color w:val="000000" w:themeColor="text1"/>
          <w:lang w:val="en-GB"/>
        </w:rPr>
        <w:t xml:space="preserve">Students enrolled at </w:t>
      </w:r>
      <w:r w:rsidR="003029EC">
        <w:rPr>
          <w:color w:val="000000" w:themeColor="text1"/>
          <w:lang w:val="en-GB"/>
        </w:rPr>
        <w:t>UTB</w:t>
      </w:r>
      <w:r w:rsidRPr="000A3064">
        <w:rPr>
          <w:color w:val="000000" w:themeColor="text1"/>
          <w:lang w:val="en-GB"/>
        </w:rPr>
        <w:t xml:space="preserve"> in the course of </w:t>
      </w:r>
      <w:r w:rsidR="00E7017F">
        <w:rPr>
          <w:color w:val="000000" w:themeColor="text1"/>
          <w:lang w:val="en-GB"/>
        </w:rPr>
        <w:t>“Finanzas y Negocios Internacionales”</w:t>
      </w:r>
      <w:r w:rsidRPr="000A3064">
        <w:rPr>
          <w:color w:val="000000" w:themeColor="text1"/>
          <w:lang w:val="en-GB"/>
        </w:rPr>
        <w:t xml:space="preserve">, admitted to the international double degree program, will be enrolled, </w:t>
      </w:r>
      <w:r w:rsidR="00E7017F">
        <w:rPr>
          <w:color w:val="000000" w:themeColor="text1"/>
          <w:lang w:val="en-GB"/>
        </w:rPr>
        <w:t>the course of “Maritime and Port Management” (LM-EMMP)</w:t>
      </w:r>
      <w:r w:rsidRPr="000A3064">
        <w:rPr>
          <w:color w:val="000000" w:themeColor="text1"/>
          <w:lang w:val="en-GB"/>
        </w:rPr>
        <w:t xml:space="preserve"> The whole of these degree programs constitutes the </w:t>
      </w:r>
      <w:r w:rsidR="006A6745">
        <w:rPr>
          <w:color w:val="000000" w:themeColor="text1"/>
          <w:lang w:val="en-GB"/>
        </w:rPr>
        <w:t>LM-EMMP</w:t>
      </w:r>
      <w:r w:rsidRPr="000A3064">
        <w:rPr>
          <w:color w:val="000000" w:themeColor="text1"/>
          <w:lang w:val="en-GB"/>
        </w:rPr>
        <w:t xml:space="preserve">. Students </w:t>
      </w:r>
      <w:r w:rsidR="009F0C3E" w:rsidRPr="000A3064">
        <w:rPr>
          <w:color w:val="000000" w:themeColor="text1"/>
          <w:lang w:val="en-GB"/>
        </w:rPr>
        <w:t>will have to</w:t>
      </w:r>
      <w:r w:rsidRPr="000A3064">
        <w:rPr>
          <w:color w:val="000000" w:themeColor="text1"/>
          <w:lang w:val="en-GB"/>
        </w:rPr>
        <w:t xml:space="preserve"> </w:t>
      </w:r>
      <w:r w:rsidR="009F0C3E" w:rsidRPr="000A3064">
        <w:rPr>
          <w:color w:val="000000" w:themeColor="text1"/>
          <w:lang w:val="en-GB"/>
        </w:rPr>
        <w:t>obtain</w:t>
      </w:r>
      <w:r w:rsidRPr="000A3064">
        <w:rPr>
          <w:color w:val="000000" w:themeColor="text1"/>
          <w:lang w:val="en-GB"/>
        </w:rPr>
        <w:t xml:space="preserve"> all credits related to the activity plan specified for each degree. </w:t>
      </w:r>
      <w:r w:rsidR="009F0C3E" w:rsidRPr="000A3064">
        <w:rPr>
          <w:color w:val="000000" w:themeColor="text1"/>
          <w:lang w:val="en-GB"/>
        </w:rPr>
        <w:t>At the end they will</w:t>
      </w:r>
      <w:r w:rsidRPr="000A3064">
        <w:rPr>
          <w:color w:val="000000" w:themeColor="text1"/>
          <w:lang w:val="en-GB"/>
        </w:rPr>
        <w:t xml:space="preserve"> </w:t>
      </w:r>
      <w:r w:rsidR="009F0C3E" w:rsidRPr="000A3064">
        <w:rPr>
          <w:color w:val="000000" w:themeColor="text1"/>
          <w:lang w:val="en-GB"/>
        </w:rPr>
        <w:t xml:space="preserve">obtain </w:t>
      </w:r>
      <w:r w:rsidRPr="000A3064">
        <w:rPr>
          <w:color w:val="000000" w:themeColor="text1"/>
          <w:lang w:val="en-GB"/>
        </w:rPr>
        <w:t>from UNIGE the Master's degree corresponding to the program carried out.</w:t>
      </w:r>
    </w:p>
    <w:p w14:paraId="349E1889" w14:textId="77777777" w:rsidR="003D358A" w:rsidRPr="000A3064" w:rsidRDefault="003D358A" w:rsidP="003D358A">
      <w:pPr>
        <w:spacing w:after="0"/>
        <w:jc w:val="both"/>
        <w:rPr>
          <w:color w:val="000000" w:themeColor="text1"/>
          <w:lang w:val="en-GB"/>
        </w:rPr>
      </w:pPr>
      <w:r w:rsidRPr="000A3064">
        <w:rPr>
          <w:color w:val="000000" w:themeColor="text1"/>
          <w:lang w:val="en-GB"/>
        </w:rPr>
        <w:t xml:space="preserve">On their return to the home Institution, </w:t>
      </w:r>
      <w:r w:rsidR="003029EC">
        <w:rPr>
          <w:color w:val="000000" w:themeColor="text1"/>
          <w:lang w:val="en-GB"/>
        </w:rPr>
        <w:t>UTB</w:t>
      </w:r>
      <w:r w:rsidRPr="000A3064">
        <w:rPr>
          <w:color w:val="000000" w:themeColor="text1"/>
          <w:lang w:val="en-GB"/>
        </w:rPr>
        <w:t xml:space="preserve"> will recognize the </w:t>
      </w:r>
      <w:r w:rsidR="009F0C3E" w:rsidRPr="000A3064">
        <w:rPr>
          <w:color w:val="000000" w:themeColor="text1"/>
          <w:lang w:val="en-GB"/>
        </w:rPr>
        <w:t>academic</w:t>
      </w:r>
      <w:r w:rsidRPr="000A3064">
        <w:rPr>
          <w:color w:val="000000" w:themeColor="text1"/>
          <w:lang w:val="en-GB"/>
        </w:rPr>
        <w:t xml:space="preserve"> activities </w:t>
      </w:r>
      <w:r w:rsidR="00917866" w:rsidRPr="000A3064">
        <w:rPr>
          <w:color w:val="000000" w:themeColor="text1"/>
          <w:lang w:val="en-GB"/>
        </w:rPr>
        <w:t>planned</w:t>
      </w:r>
      <w:r w:rsidRPr="000A3064">
        <w:rPr>
          <w:color w:val="000000" w:themeColor="text1"/>
          <w:lang w:val="en-GB"/>
        </w:rPr>
        <w:t xml:space="preserve"> </w:t>
      </w:r>
      <w:r w:rsidR="00917866" w:rsidRPr="000A3064">
        <w:rPr>
          <w:color w:val="000000" w:themeColor="text1"/>
          <w:lang w:val="en-GB"/>
        </w:rPr>
        <w:t>on</w:t>
      </w:r>
      <w:r w:rsidRPr="000A3064">
        <w:rPr>
          <w:color w:val="000000" w:themeColor="text1"/>
          <w:lang w:val="en-GB"/>
        </w:rPr>
        <w:t xml:space="preserve"> the </w:t>
      </w:r>
      <w:r w:rsidR="00E7017F">
        <w:rPr>
          <w:color w:val="000000" w:themeColor="text1"/>
          <w:lang w:val="en-GB"/>
        </w:rPr>
        <w:t>nine semesters</w:t>
      </w:r>
      <w:r w:rsidRPr="000A3064">
        <w:rPr>
          <w:color w:val="000000" w:themeColor="text1"/>
          <w:lang w:val="en-GB"/>
        </w:rPr>
        <w:t xml:space="preserve"> of their study plan (listed in the following tables) as successfully completed, assigning a mark corresponding to the one obtained at UNIGE in the </w:t>
      </w:r>
      <w:r w:rsidR="009F0C3E" w:rsidRPr="000A3064">
        <w:rPr>
          <w:color w:val="000000" w:themeColor="text1"/>
          <w:lang w:val="en-GB"/>
        </w:rPr>
        <w:t>academic</w:t>
      </w:r>
      <w:r w:rsidRPr="000A3064">
        <w:rPr>
          <w:color w:val="000000" w:themeColor="text1"/>
          <w:lang w:val="en-GB"/>
        </w:rPr>
        <w:t xml:space="preserve"> activities </w:t>
      </w:r>
      <w:r w:rsidR="009F0C3E" w:rsidRPr="000A3064">
        <w:rPr>
          <w:color w:val="000000" w:themeColor="text1"/>
          <w:lang w:val="en-GB"/>
        </w:rPr>
        <w:t>listed</w:t>
      </w:r>
      <w:r w:rsidRPr="000A3064">
        <w:rPr>
          <w:color w:val="000000" w:themeColor="text1"/>
          <w:lang w:val="en-GB"/>
        </w:rPr>
        <w:t xml:space="preserve"> in the tables below.</w:t>
      </w:r>
    </w:p>
    <w:p w14:paraId="30201005" w14:textId="001DB829" w:rsidR="00FF0AB8" w:rsidRDefault="00FF0AB8" w:rsidP="003D358A">
      <w:pPr>
        <w:spacing w:after="0"/>
        <w:jc w:val="both"/>
        <w:rPr>
          <w:color w:val="000000" w:themeColor="text1"/>
          <w:lang w:val="en-GB"/>
        </w:rPr>
      </w:pPr>
      <w:r w:rsidRPr="000A3064">
        <w:rPr>
          <w:color w:val="000000" w:themeColor="text1"/>
          <w:lang w:val="en-GB"/>
        </w:rPr>
        <w:t xml:space="preserve">Any exception or variation with respect to the following tables should be discussed and agreed by the Parties. For each student in this condition, a Learning Agreement document will be prepared and signed by the Parties before the beginning of the student mobility. </w:t>
      </w:r>
    </w:p>
    <w:p w14:paraId="0F2E9B2B" w14:textId="77777777" w:rsidR="003045DD" w:rsidRPr="000A3064" w:rsidRDefault="003045DD" w:rsidP="003D358A">
      <w:pPr>
        <w:spacing w:after="0"/>
        <w:jc w:val="both"/>
        <w:rPr>
          <w:color w:val="000000" w:themeColor="text1"/>
          <w:lang w:val="en-GB"/>
        </w:rPr>
      </w:pPr>
    </w:p>
    <w:p w14:paraId="591357E5" w14:textId="77777777" w:rsidR="00684B39" w:rsidRPr="000A3064" w:rsidRDefault="00684B39" w:rsidP="00684B39">
      <w:pPr>
        <w:jc w:val="both"/>
        <w:rPr>
          <w:b/>
          <w:color w:val="000000" w:themeColor="text1"/>
          <w:sz w:val="24"/>
          <w:szCs w:val="24"/>
          <w:lang w:val="en-GB"/>
        </w:rPr>
      </w:pPr>
      <w:r>
        <w:rPr>
          <w:b/>
          <w:color w:val="000000" w:themeColor="text1"/>
          <w:sz w:val="24"/>
          <w:szCs w:val="24"/>
          <w:lang w:val="en-GB"/>
        </w:rPr>
        <w:t>Laurea Magistrale In “EMMP”</w:t>
      </w:r>
    </w:p>
    <w:tbl>
      <w:tblPr>
        <w:tblStyle w:val="Grigliatabella"/>
        <w:tblW w:w="0" w:type="auto"/>
        <w:tblLook w:val="04A0" w:firstRow="1" w:lastRow="0" w:firstColumn="1" w:lastColumn="0" w:noHBand="0" w:noVBand="1"/>
      </w:tblPr>
      <w:tblGrid>
        <w:gridCol w:w="3864"/>
        <w:gridCol w:w="950"/>
        <w:gridCol w:w="3934"/>
        <w:gridCol w:w="880"/>
      </w:tblGrid>
      <w:tr w:rsidR="00684B39" w:rsidRPr="003045DD" w14:paraId="203B81B2" w14:textId="77777777" w:rsidTr="00EA3DF3">
        <w:tc>
          <w:tcPr>
            <w:tcW w:w="9628" w:type="dxa"/>
            <w:gridSpan w:val="4"/>
          </w:tcPr>
          <w:p w14:paraId="561FE25A" w14:textId="77777777" w:rsidR="00684B39" w:rsidRPr="003045DD" w:rsidRDefault="00684B39" w:rsidP="00EA3DF3">
            <w:pPr>
              <w:jc w:val="both"/>
              <w:rPr>
                <w:b/>
                <w:color w:val="000000" w:themeColor="text1"/>
                <w:sz w:val="20"/>
                <w:szCs w:val="20"/>
                <w:lang w:val="en-GB"/>
              </w:rPr>
            </w:pPr>
            <w:r w:rsidRPr="003045DD">
              <w:rPr>
                <w:b/>
                <w:color w:val="000000" w:themeColor="text1"/>
                <w:sz w:val="20"/>
                <w:szCs w:val="20"/>
                <w:lang w:val="en-GB"/>
              </w:rPr>
              <w:t>FIRST ACADEMIC YEAR</w:t>
            </w:r>
          </w:p>
        </w:tc>
      </w:tr>
      <w:tr w:rsidR="00684B39" w:rsidRPr="003045DD" w14:paraId="077034B7" w14:textId="77777777" w:rsidTr="00EA3DF3">
        <w:tc>
          <w:tcPr>
            <w:tcW w:w="4814" w:type="dxa"/>
            <w:gridSpan w:val="2"/>
          </w:tcPr>
          <w:p w14:paraId="25EB4BD4" w14:textId="77777777" w:rsidR="00684B39" w:rsidRPr="003045DD" w:rsidRDefault="00684B39" w:rsidP="00EA3DF3">
            <w:pPr>
              <w:jc w:val="both"/>
              <w:rPr>
                <w:b/>
                <w:color w:val="000000" w:themeColor="text1"/>
                <w:sz w:val="20"/>
                <w:szCs w:val="20"/>
              </w:rPr>
            </w:pPr>
            <w:r w:rsidRPr="003045DD">
              <w:rPr>
                <w:b/>
                <w:color w:val="000000" w:themeColor="text1"/>
                <w:sz w:val="20"/>
                <w:szCs w:val="20"/>
              </w:rPr>
              <w:t>UNIVERSITÀ DEGLI STUDI DI GENOVA</w:t>
            </w:r>
          </w:p>
        </w:tc>
        <w:tc>
          <w:tcPr>
            <w:tcW w:w="4814" w:type="dxa"/>
            <w:gridSpan w:val="2"/>
          </w:tcPr>
          <w:p w14:paraId="4EC8C667" w14:textId="77777777" w:rsidR="00684B39" w:rsidRPr="003045DD" w:rsidRDefault="00684B39" w:rsidP="00EA3DF3">
            <w:pPr>
              <w:jc w:val="both"/>
              <w:rPr>
                <w:b/>
                <w:color w:val="000000" w:themeColor="text1"/>
                <w:sz w:val="20"/>
                <w:szCs w:val="20"/>
                <w:lang w:val="en-GB"/>
              </w:rPr>
            </w:pPr>
            <w:r w:rsidRPr="003045DD">
              <w:rPr>
                <w:b/>
                <w:color w:val="000000" w:themeColor="text1"/>
                <w:sz w:val="20"/>
                <w:szCs w:val="20"/>
                <w:lang w:val="en-GB"/>
              </w:rPr>
              <w:t>UTB</w:t>
            </w:r>
          </w:p>
        </w:tc>
      </w:tr>
      <w:tr w:rsidR="00684B39" w:rsidRPr="003045DD" w14:paraId="4A611C2D" w14:textId="77777777" w:rsidTr="00EA3DF3">
        <w:tc>
          <w:tcPr>
            <w:tcW w:w="3864" w:type="dxa"/>
          </w:tcPr>
          <w:p w14:paraId="76A2F50B" w14:textId="77777777" w:rsidR="00684B39" w:rsidRPr="003045DD" w:rsidRDefault="00684B39" w:rsidP="00EA3DF3">
            <w:pPr>
              <w:jc w:val="both"/>
              <w:rPr>
                <w:b/>
                <w:color w:val="000000" w:themeColor="text1"/>
                <w:sz w:val="20"/>
                <w:szCs w:val="20"/>
                <w:lang w:val="en-GB"/>
              </w:rPr>
            </w:pPr>
            <w:r w:rsidRPr="003045DD">
              <w:rPr>
                <w:b/>
                <w:color w:val="000000" w:themeColor="text1"/>
                <w:sz w:val="20"/>
                <w:szCs w:val="20"/>
                <w:lang w:val="en-GB"/>
              </w:rPr>
              <w:t>Subject/Module</w:t>
            </w:r>
          </w:p>
        </w:tc>
        <w:tc>
          <w:tcPr>
            <w:tcW w:w="950" w:type="dxa"/>
          </w:tcPr>
          <w:p w14:paraId="649F9969" w14:textId="77777777" w:rsidR="00684B39" w:rsidRPr="003045DD" w:rsidRDefault="00684B39" w:rsidP="00EA3DF3">
            <w:pPr>
              <w:jc w:val="both"/>
              <w:rPr>
                <w:b/>
                <w:color w:val="000000" w:themeColor="text1"/>
                <w:sz w:val="20"/>
                <w:szCs w:val="20"/>
                <w:lang w:val="en-GB"/>
              </w:rPr>
            </w:pPr>
            <w:r w:rsidRPr="003045DD">
              <w:rPr>
                <w:b/>
                <w:color w:val="000000" w:themeColor="text1"/>
                <w:sz w:val="20"/>
                <w:szCs w:val="20"/>
                <w:lang w:val="en-GB"/>
              </w:rPr>
              <w:t>Credits</w:t>
            </w:r>
          </w:p>
        </w:tc>
        <w:tc>
          <w:tcPr>
            <w:tcW w:w="3934" w:type="dxa"/>
          </w:tcPr>
          <w:p w14:paraId="59CD3912" w14:textId="77777777" w:rsidR="00684B39" w:rsidRPr="003045DD" w:rsidRDefault="00684B39" w:rsidP="00EA3DF3">
            <w:pPr>
              <w:jc w:val="both"/>
              <w:rPr>
                <w:b/>
                <w:color w:val="000000" w:themeColor="text1"/>
                <w:sz w:val="20"/>
                <w:szCs w:val="20"/>
                <w:lang w:val="en-GB"/>
              </w:rPr>
            </w:pPr>
            <w:r w:rsidRPr="003045DD">
              <w:rPr>
                <w:b/>
                <w:color w:val="000000" w:themeColor="text1"/>
                <w:sz w:val="20"/>
                <w:szCs w:val="20"/>
                <w:lang w:val="en-GB"/>
              </w:rPr>
              <w:t>Subject/Module</w:t>
            </w:r>
          </w:p>
        </w:tc>
        <w:tc>
          <w:tcPr>
            <w:tcW w:w="880" w:type="dxa"/>
          </w:tcPr>
          <w:p w14:paraId="31133EE8" w14:textId="77777777" w:rsidR="00684B39" w:rsidRPr="003045DD" w:rsidRDefault="00684B39" w:rsidP="00EA3DF3">
            <w:pPr>
              <w:jc w:val="both"/>
              <w:rPr>
                <w:b/>
                <w:color w:val="000000" w:themeColor="text1"/>
                <w:sz w:val="20"/>
                <w:szCs w:val="20"/>
                <w:lang w:val="en-GB"/>
              </w:rPr>
            </w:pPr>
            <w:r w:rsidRPr="003045DD">
              <w:rPr>
                <w:b/>
                <w:color w:val="000000" w:themeColor="text1"/>
                <w:sz w:val="20"/>
                <w:szCs w:val="20"/>
                <w:lang w:val="en-GB"/>
              </w:rPr>
              <w:t>Credits</w:t>
            </w:r>
          </w:p>
        </w:tc>
      </w:tr>
      <w:tr w:rsidR="00684B39" w:rsidRPr="003045DD" w14:paraId="018B75A0" w14:textId="77777777" w:rsidTr="00EA3DF3">
        <w:tc>
          <w:tcPr>
            <w:tcW w:w="3864" w:type="dxa"/>
          </w:tcPr>
          <w:p w14:paraId="0A82D8A5" w14:textId="77777777" w:rsidR="00684B39" w:rsidRPr="003045DD" w:rsidRDefault="00684B39" w:rsidP="00EA3DF3">
            <w:pPr>
              <w:jc w:val="both"/>
              <w:rPr>
                <w:color w:val="000000" w:themeColor="text1"/>
                <w:sz w:val="20"/>
                <w:szCs w:val="20"/>
              </w:rPr>
            </w:pPr>
            <w:r w:rsidRPr="003045DD">
              <w:rPr>
                <w:color w:val="000000" w:themeColor="text1"/>
                <w:sz w:val="20"/>
                <w:szCs w:val="20"/>
              </w:rPr>
              <w:t>Economia e gestione delle imprese marittime e portuale</w:t>
            </w:r>
          </w:p>
        </w:tc>
        <w:tc>
          <w:tcPr>
            <w:tcW w:w="950" w:type="dxa"/>
          </w:tcPr>
          <w:p w14:paraId="58BDF3CD" w14:textId="77777777" w:rsidR="00684B39" w:rsidRPr="003045DD" w:rsidRDefault="00684B39" w:rsidP="00EA3DF3">
            <w:pPr>
              <w:jc w:val="both"/>
              <w:rPr>
                <w:color w:val="000000" w:themeColor="text1"/>
                <w:sz w:val="20"/>
                <w:szCs w:val="20"/>
              </w:rPr>
            </w:pPr>
            <w:r w:rsidRPr="003045DD">
              <w:rPr>
                <w:color w:val="000000" w:themeColor="text1"/>
                <w:sz w:val="20"/>
                <w:szCs w:val="20"/>
              </w:rPr>
              <w:t>9</w:t>
            </w:r>
          </w:p>
        </w:tc>
        <w:tc>
          <w:tcPr>
            <w:tcW w:w="3934" w:type="dxa"/>
          </w:tcPr>
          <w:p w14:paraId="0A3EF2B7" w14:textId="77777777" w:rsidR="00684B39" w:rsidRPr="003045DD" w:rsidRDefault="00684B39" w:rsidP="00EA3DF3">
            <w:pPr>
              <w:jc w:val="both"/>
              <w:rPr>
                <w:color w:val="000000" w:themeColor="text1"/>
                <w:sz w:val="20"/>
                <w:szCs w:val="20"/>
              </w:rPr>
            </w:pPr>
            <w:r w:rsidRPr="003045DD">
              <w:rPr>
                <w:color w:val="000000" w:themeColor="text1"/>
                <w:sz w:val="20"/>
                <w:szCs w:val="20"/>
              </w:rPr>
              <w:t>Creatividad y emprendimento</w:t>
            </w:r>
          </w:p>
        </w:tc>
        <w:tc>
          <w:tcPr>
            <w:tcW w:w="880" w:type="dxa"/>
          </w:tcPr>
          <w:p w14:paraId="2BF217E5" w14:textId="77777777" w:rsidR="00684B39" w:rsidRPr="003045DD" w:rsidRDefault="00684B39" w:rsidP="00EA3DF3">
            <w:pPr>
              <w:jc w:val="both"/>
              <w:rPr>
                <w:color w:val="000000" w:themeColor="text1"/>
                <w:sz w:val="20"/>
                <w:szCs w:val="20"/>
              </w:rPr>
            </w:pPr>
            <w:r w:rsidRPr="003045DD">
              <w:rPr>
                <w:color w:val="000000" w:themeColor="text1"/>
                <w:sz w:val="20"/>
                <w:szCs w:val="20"/>
              </w:rPr>
              <w:t>9</w:t>
            </w:r>
          </w:p>
        </w:tc>
      </w:tr>
      <w:tr w:rsidR="00684B39" w:rsidRPr="003045DD" w14:paraId="5BFEF72C" w14:textId="77777777" w:rsidTr="00EA3DF3">
        <w:tc>
          <w:tcPr>
            <w:tcW w:w="3864" w:type="dxa"/>
          </w:tcPr>
          <w:p w14:paraId="5E2C2EE6" w14:textId="77777777" w:rsidR="00684B39" w:rsidRPr="003045DD" w:rsidRDefault="00684B39" w:rsidP="00EA3DF3">
            <w:pPr>
              <w:jc w:val="both"/>
              <w:rPr>
                <w:color w:val="000000" w:themeColor="text1"/>
                <w:sz w:val="20"/>
                <w:szCs w:val="20"/>
              </w:rPr>
            </w:pPr>
            <w:r w:rsidRPr="003045DD">
              <w:rPr>
                <w:color w:val="000000" w:themeColor="text1"/>
                <w:sz w:val="20"/>
                <w:szCs w:val="20"/>
              </w:rPr>
              <w:t>Economia delle reti e delle infrastrutture</w:t>
            </w:r>
          </w:p>
        </w:tc>
        <w:tc>
          <w:tcPr>
            <w:tcW w:w="950" w:type="dxa"/>
          </w:tcPr>
          <w:p w14:paraId="60101B19" w14:textId="77777777" w:rsidR="00684B39" w:rsidRPr="003045DD" w:rsidRDefault="00684B39" w:rsidP="00EA3DF3">
            <w:pPr>
              <w:jc w:val="both"/>
              <w:rPr>
                <w:color w:val="000000" w:themeColor="text1"/>
                <w:sz w:val="20"/>
                <w:szCs w:val="20"/>
              </w:rPr>
            </w:pPr>
            <w:r w:rsidRPr="003045DD">
              <w:rPr>
                <w:color w:val="000000" w:themeColor="text1"/>
                <w:sz w:val="20"/>
                <w:szCs w:val="20"/>
              </w:rPr>
              <w:t>6</w:t>
            </w:r>
          </w:p>
        </w:tc>
        <w:tc>
          <w:tcPr>
            <w:tcW w:w="3934" w:type="dxa"/>
          </w:tcPr>
          <w:p w14:paraId="64EC88D0" w14:textId="77777777" w:rsidR="00684B39" w:rsidRPr="003045DD" w:rsidRDefault="00684B39" w:rsidP="00EA3DF3">
            <w:pPr>
              <w:jc w:val="both"/>
              <w:rPr>
                <w:color w:val="000000" w:themeColor="text1"/>
                <w:sz w:val="20"/>
                <w:szCs w:val="20"/>
              </w:rPr>
            </w:pPr>
            <w:r w:rsidRPr="003045DD">
              <w:rPr>
                <w:color w:val="000000" w:themeColor="text1"/>
                <w:sz w:val="20"/>
                <w:szCs w:val="20"/>
              </w:rPr>
              <w:t>Electiva</w:t>
            </w:r>
          </w:p>
        </w:tc>
        <w:tc>
          <w:tcPr>
            <w:tcW w:w="880" w:type="dxa"/>
          </w:tcPr>
          <w:p w14:paraId="614981A1"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6</w:t>
            </w:r>
          </w:p>
        </w:tc>
      </w:tr>
      <w:tr w:rsidR="00684B39" w:rsidRPr="003045DD" w14:paraId="5AC15117" w14:textId="77777777" w:rsidTr="00EA3DF3">
        <w:tc>
          <w:tcPr>
            <w:tcW w:w="3864" w:type="dxa"/>
          </w:tcPr>
          <w:p w14:paraId="5F5D2C39" w14:textId="77777777" w:rsidR="00684B39" w:rsidRPr="003045DD" w:rsidRDefault="00684B39" w:rsidP="00EA3DF3">
            <w:pPr>
              <w:jc w:val="both"/>
              <w:rPr>
                <w:color w:val="000000" w:themeColor="text1"/>
                <w:sz w:val="20"/>
                <w:szCs w:val="20"/>
              </w:rPr>
            </w:pPr>
            <w:r w:rsidRPr="003045DD">
              <w:rPr>
                <w:color w:val="000000" w:themeColor="text1"/>
                <w:sz w:val="20"/>
                <w:szCs w:val="20"/>
              </w:rPr>
              <w:t>Traffici marittimi ed economia delle regioni portuali</w:t>
            </w:r>
          </w:p>
        </w:tc>
        <w:tc>
          <w:tcPr>
            <w:tcW w:w="950" w:type="dxa"/>
          </w:tcPr>
          <w:p w14:paraId="14766D5D" w14:textId="77777777" w:rsidR="00684B39" w:rsidRPr="003045DD" w:rsidRDefault="00684B39" w:rsidP="00EA3DF3">
            <w:pPr>
              <w:jc w:val="both"/>
              <w:rPr>
                <w:color w:val="000000" w:themeColor="text1"/>
                <w:sz w:val="20"/>
                <w:szCs w:val="20"/>
              </w:rPr>
            </w:pPr>
            <w:r w:rsidRPr="003045DD">
              <w:rPr>
                <w:color w:val="000000" w:themeColor="text1"/>
                <w:sz w:val="20"/>
                <w:szCs w:val="20"/>
              </w:rPr>
              <w:t>9</w:t>
            </w:r>
          </w:p>
        </w:tc>
        <w:tc>
          <w:tcPr>
            <w:tcW w:w="3934" w:type="dxa"/>
          </w:tcPr>
          <w:p w14:paraId="1E4E366B" w14:textId="77777777" w:rsidR="00684B39" w:rsidRPr="003045DD" w:rsidRDefault="00684B39" w:rsidP="00EA3DF3">
            <w:pPr>
              <w:jc w:val="both"/>
              <w:rPr>
                <w:color w:val="000000" w:themeColor="text1"/>
                <w:sz w:val="20"/>
                <w:szCs w:val="20"/>
              </w:rPr>
            </w:pPr>
            <w:r w:rsidRPr="003045DD">
              <w:rPr>
                <w:color w:val="000000" w:themeColor="text1"/>
                <w:sz w:val="20"/>
                <w:szCs w:val="20"/>
              </w:rPr>
              <w:t>Electiva</w:t>
            </w:r>
          </w:p>
          <w:p w14:paraId="398A721A" w14:textId="77777777" w:rsidR="00684B39" w:rsidRPr="003045DD" w:rsidRDefault="00684B39" w:rsidP="00EA3DF3">
            <w:pPr>
              <w:jc w:val="both"/>
              <w:rPr>
                <w:color w:val="000000" w:themeColor="text1"/>
                <w:sz w:val="20"/>
                <w:szCs w:val="20"/>
              </w:rPr>
            </w:pPr>
          </w:p>
        </w:tc>
        <w:tc>
          <w:tcPr>
            <w:tcW w:w="880" w:type="dxa"/>
          </w:tcPr>
          <w:p w14:paraId="0F481103" w14:textId="77777777" w:rsidR="00684B39" w:rsidRPr="003045DD" w:rsidRDefault="00684B39" w:rsidP="00EA3DF3">
            <w:pPr>
              <w:jc w:val="both"/>
              <w:rPr>
                <w:color w:val="000000" w:themeColor="text1"/>
                <w:sz w:val="20"/>
                <w:szCs w:val="20"/>
              </w:rPr>
            </w:pPr>
            <w:r w:rsidRPr="003045DD">
              <w:rPr>
                <w:color w:val="000000" w:themeColor="text1"/>
                <w:sz w:val="20"/>
                <w:szCs w:val="20"/>
              </w:rPr>
              <w:t>9</w:t>
            </w:r>
          </w:p>
        </w:tc>
      </w:tr>
      <w:tr w:rsidR="00684B39" w:rsidRPr="003045DD" w14:paraId="24142E55" w14:textId="77777777" w:rsidTr="00EA3DF3">
        <w:tc>
          <w:tcPr>
            <w:tcW w:w="3864" w:type="dxa"/>
          </w:tcPr>
          <w:p w14:paraId="4550D79E" w14:textId="77777777" w:rsidR="00684B39" w:rsidRPr="003045DD" w:rsidRDefault="00684B39" w:rsidP="00EA3DF3">
            <w:pPr>
              <w:jc w:val="both"/>
              <w:rPr>
                <w:color w:val="000000" w:themeColor="text1"/>
                <w:sz w:val="20"/>
                <w:szCs w:val="20"/>
              </w:rPr>
            </w:pPr>
            <w:r w:rsidRPr="003045DD">
              <w:rPr>
                <w:color w:val="000000" w:themeColor="text1"/>
                <w:sz w:val="20"/>
                <w:szCs w:val="20"/>
              </w:rPr>
              <w:t>Diritto del Trasporto marittimo di persone, delle crociere e del turismo</w:t>
            </w:r>
          </w:p>
        </w:tc>
        <w:tc>
          <w:tcPr>
            <w:tcW w:w="950" w:type="dxa"/>
          </w:tcPr>
          <w:p w14:paraId="496C9054"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9</w:t>
            </w:r>
          </w:p>
        </w:tc>
        <w:tc>
          <w:tcPr>
            <w:tcW w:w="3934" w:type="dxa"/>
          </w:tcPr>
          <w:p w14:paraId="64E9CEBD" w14:textId="77777777" w:rsidR="00684B39" w:rsidRPr="003045DD" w:rsidRDefault="00684B39" w:rsidP="00EA3DF3">
            <w:pPr>
              <w:jc w:val="both"/>
              <w:rPr>
                <w:color w:val="000000" w:themeColor="text1"/>
                <w:sz w:val="20"/>
                <w:szCs w:val="20"/>
              </w:rPr>
            </w:pPr>
            <w:r w:rsidRPr="003045DD">
              <w:rPr>
                <w:color w:val="000000" w:themeColor="text1"/>
                <w:sz w:val="20"/>
                <w:szCs w:val="20"/>
              </w:rPr>
              <w:t>Electiva</w:t>
            </w:r>
          </w:p>
        </w:tc>
        <w:tc>
          <w:tcPr>
            <w:tcW w:w="880" w:type="dxa"/>
          </w:tcPr>
          <w:p w14:paraId="78AD1BE6"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9</w:t>
            </w:r>
          </w:p>
        </w:tc>
      </w:tr>
      <w:tr w:rsidR="00684B39" w:rsidRPr="003045DD" w14:paraId="565B9279" w14:textId="77777777" w:rsidTr="00EA3DF3">
        <w:tc>
          <w:tcPr>
            <w:tcW w:w="3864" w:type="dxa"/>
          </w:tcPr>
          <w:p w14:paraId="35423C62" w14:textId="77777777" w:rsidR="00684B39" w:rsidRPr="003045DD" w:rsidRDefault="00684B39" w:rsidP="00EA3DF3">
            <w:pPr>
              <w:jc w:val="both"/>
              <w:rPr>
                <w:color w:val="000000" w:themeColor="text1"/>
                <w:sz w:val="20"/>
                <w:szCs w:val="20"/>
              </w:rPr>
            </w:pPr>
            <w:r w:rsidRPr="003045DD">
              <w:rPr>
                <w:color w:val="000000" w:themeColor="text1"/>
                <w:sz w:val="20"/>
                <w:szCs w:val="20"/>
              </w:rPr>
              <w:t>Tecniche di pianificazione e simulazione</w:t>
            </w:r>
          </w:p>
        </w:tc>
        <w:tc>
          <w:tcPr>
            <w:tcW w:w="950" w:type="dxa"/>
          </w:tcPr>
          <w:p w14:paraId="49135CB5"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9</w:t>
            </w:r>
          </w:p>
        </w:tc>
        <w:tc>
          <w:tcPr>
            <w:tcW w:w="3934" w:type="dxa"/>
          </w:tcPr>
          <w:p w14:paraId="06D8752F" w14:textId="77777777" w:rsidR="00684B39" w:rsidRPr="003045DD" w:rsidRDefault="00684B39" w:rsidP="00EA3DF3">
            <w:pPr>
              <w:jc w:val="both"/>
              <w:rPr>
                <w:color w:val="000000" w:themeColor="text1"/>
                <w:sz w:val="20"/>
                <w:szCs w:val="20"/>
              </w:rPr>
            </w:pPr>
            <w:r w:rsidRPr="003045DD">
              <w:rPr>
                <w:color w:val="000000" w:themeColor="text1"/>
                <w:sz w:val="20"/>
                <w:szCs w:val="20"/>
                <w:lang w:val="en-GB"/>
              </w:rPr>
              <w:t>Simulacion de negocios</w:t>
            </w:r>
          </w:p>
        </w:tc>
        <w:tc>
          <w:tcPr>
            <w:tcW w:w="880" w:type="dxa"/>
          </w:tcPr>
          <w:p w14:paraId="39142EFE"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9</w:t>
            </w:r>
          </w:p>
        </w:tc>
      </w:tr>
      <w:tr w:rsidR="00684B39" w:rsidRPr="003045DD" w14:paraId="572D9EF7" w14:textId="77777777" w:rsidTr="00EA3DF3">
        <w:tc>
          <w:tcPr>
            <w:tcW w:w="3864" w:type="dxa"/>
          </w:tcPr>
          <w:p w14:paraId="120F21BF" w14:textId="77777777" w:rsidR="00684B39" w:rsidRPr="003045DD" w:rsidRDefault="00684B39" w:rsidP="00EA3DF3">
            <w:pPr>
              <w:jc w:val="both"/>
              <w:rPr>
                <w:color w:val="000000" w:themeColor="text1"/>
                <w:sz w:val="20"/>
                <w:szCs w:val="20"/>
              </w:rPr>
            </w:pPr>
            <w:r w:rsidRPr="003045DD">
              <w:rPr>
                <w:color w:val="000000" w:themeColor="text1"/>
                <w:sz w:val="20"/>
                <w:szCs w:val="20"/>
              </w:rPr>
              <w:t xml:space="preserve">Programmazione e controllo della logistica marittimo </w:t>
            </w:r>
            <w:r w:rsidR="00B3217D" w:rsidRPr="003045DD">
              <w:rPr>
                <w:color w:val="000000" w:themeColor="text1"/>
                <w:sz w:val="20"/>
                <w:szCs w:val="20"/>
              </w:rPr>
              <w:t>–</w:t>
            </w:r>
            <w:r w:rsidRPr="003045DD">
              <w:rPr>
                <w:color w:val="000000" w:themeColor="text1"/>
                <w:sz w:val="20"/>
                <w:szCs w:val="20"/>
              </w:rPr>
              <w:t xml:space="preserve"> portuale</w:t>
            </w:r>
          </w:p>
        </w:tc>
        <w:tc>
          <w:tcPr>
            <w:tcW w:w="950" w:type="dxa"/>
          </w:tcPr>
          <w:p w14:paraId="698E648A"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9</w:t>
            </w:r>
          </w:p>
        </w:tc>
        <w:tc>
          <w:tcPr>
            <w:tcW w:w="3934" w:type="dxa"/>
          </w:tcPr>
          <w:p w14:paraId="16B3FF44" w14:textId="77777777" w:rsidR="00684B39" w:rsidRPr="003045DD" w:rsidRDefault="00684B39" w:rsidP="00EA3DF3">
            <w:pPr>
              <w:jc w:val="both"/>
              <w:rPr>
                <w:color w:val="000000" w:themeColor="text1"/>
                <w:sz w:val="20"/>
                <w:szCs w:val="20"/>
              </w:rPr>
            </w:pPr>
            <w:r w:rsidRPr="003045DD">
              <w:rPr>
                <w:color w:val="000000" w:themeColor="text1"/>
                <w:sz w:val="20"/>
                <w:szCs w:val="20"/>
              </w:rPr>
              <w:t>International finance</w:t>
            </w:r>
          </w:p>
          <w:p w14:paraId="12549438" w14:textId="77777777" w:rsidR="00684B39" w:rsidRPr="003045DD" w:rsidRDefault="00684B39" w:rsidP="00EA3DF3">
            <w:pPr>
              <w:jc w:val="both"/>
              <w:rPr>
                <w:color w:val="000000" w:themeColor="text1"/>
                <w:sz w:val="20"/>
                <w:szCs w:val="20"/>
              </w:rPr>
            </w:pPr>
          </w:p>
        </w:tc>
        <w:tc>
          <w:tcPr>
            <w:tcW w:w="880" w:type="dxa"/>
          </w:tcPr>
          <w:p w14:paraId="51C6EAE1"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9</w:t>
            </w:r>
          </w:p>
        </w:tc>
      </w:tr>
      <w:tr w:rsidR="00684B39" w:rsidRPr="003045DD" w14:paraId="6A3DFECC" w14:textId="77777777" w:rsidTr="00EA3DF3">
        <w:tc>
          <w:tcPr>
            <w:tcW w:w="3864" w:type="dxa"/>
          </w:tcPr>
          <w:p w14:paraId="0C3852C9" w14:textId="77777777" w:rsidR="00684B39" w:rsidRPr="003045DD" w:rsidRDefault="00684B39" w:rsidP="00EA3DF3">
            <w:pPr>
              <w:jc w:val="both"/>
              <w:rPr>
                <w:color w:val="000000" w:themeColor="text1"/>
                <w:sz w:val="20"/>
                <w:szCs w:val="20"/>
                <w:lang w:val="en-GB"/>
              </w:rPr>
            </w:pPr>
          </w:p>
        </w:tc>
        <w:tc>
          <w:tcPr>
            <w:tcW w:w="950" w:type="dxa"/>
          </w:tcPr>
          <w:p w14:paraId="67CC8F75" w14:textId="77777777" w:rsidR="00684B39" w:rsidRPr="003045DD" w:rsidRDefault="00684B39" w:rsidP="00EA3DF3">
            <w:pPr>
              <w:jc w:val="both"/>
              <w:rPr>
                <w:color w:val="000000" w:themeColor="text1"/>
                <w:sz w:val="20"/>
                <w:szCs w:val="20"/>
                <w:lang w:val="en-GB"/>
              </w:rPr>
            </w:pPr>
          </w:p>
        </w:tc>
        <w:tc>
          <w:tcPr>
            <w:tcW w:w="3934" w:type="dxa"/>
          </w:tcPr>
          <w:p w14:paraId="2DA85C50" w14:textId="77777777" w:rsidR="00684B39" w:rsidRPr="003045DD" w:rsidRDefault="00684B39" w:rsidP="00EA3DF3">
            <w:pPr>
              <w:jc w:val="both"/>
              <w:rPr>
                <w:color w:val="000000" w:themeColor="text1"/>
                <w:sz w:val="20"/>
                <w:szCs w:val="20"/>
                <w:lang w:val="en-GB"/>
              </w:rPr>
            </w:pPr>
          </w:p>
        </w:tc>
        <w:tc>
          <w:tcPr>
            <w:tcW w:w="880" w:type="dxa"/>
          </w:tcPr>
          <w:p w14:paraId="2EEA369D" w14:textId="77777777" w:rsidR="00684B39" w:rsidRPr="003045DD" w:rsidRDefault="00684B39" w:rsidP="00EA3DF3">
            <w:pPr>
              <w:jc w:val="both"/>
              <w:rPr>
                <w:color w:val="000000" w:themeColor="text1"/>
                <w:sz w:val="20"/>
                <w:szCs w:val="20"/>
                <w:lang w:val="en-GB"/>
              </w:rPr>
            </w:pPr>
          </w:p>
        </w:tc>
      </w:tr>
      <w:tr w:rsidR="00684B39" w:rsidRPr="003045DD" w14:paraId="13C7277A" w14:textId="77777777" w:rsidTr="00EA3DF3">
        <w:tc>
          <w:tcPr>
            <w:tcW w:w="3864" w:type="dxa"/>
          </w:tcPr>
          <w:p w14:paraId="6764C92D"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Subtotale</w:t>
            </w:r>
          </w:p>
        </w:tc>
        <w:tc>
          <w:tcPr>
            <w:tcW w:w="950" w:type="dxa"/>
          </w:tcPr>
          <w:p w14:paraId="2086A0DC"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51</w:t>
            </w:r>
          </w:p>
        </w:tc>
        <w:tc>
          <w:tcPr>
            <w:tcW w:w="3934" w:type="dxa"/>
          </w:tcPr>
          <w:p w14:paraId="67D5E5C5"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Subtotale</w:t>
            </w:r>
          </w:p>
        </w:tc>
        <w:tc>
          <w:tcPr>
            <w:tcW w:w="880" w:type="dxa"/>
          </w:tcPr>
          <w:p w14:paraId="13DCAC35"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51</w:t>
            </w:r>
          </w:p>
        </w:tc>
      </w:tr>
      <w:tr w:rsidR="00684B39" w:rsidRPr="003045DD" w14:paraId="16CC1BB5" w14:textId="77777777" w:rsidTr="00EA3DF3">
        <w:tc>
          <w:tcPr>
            <w:tcW w:w="3864" w:type="dxa"/>
          </w:tcPr>
          <w:p w14:paraId="5A422BF7" w14:textId="77777777" w:rsidR="00684B39" w:rsidRPr="003045DD" w:rsidRDefault="00684B39" w:rsidP="00EA3DF3">
            <w:pPr>
              <w:jc w:val="both"/>
              <w:rPr>
                <w:b/>
                <w:color w:val="000000" w:themeColor="text1"/>
                <w:sz w:val="20"/>
                <w:szCs w:val="20"/>
                <w:lang w:val="en-GB"/>
              </w:rPr>
            </w:pPr>
            <w:r w:rsidRPr="003045DD">
              <w:rPr>
                <w:b/>
                <w:color w:val="000000" w:themeColor="text1"/>
                <w:sz w:val="20"/>
                <w:szCs w:val="20"/>
                <w:lang w:val="en-GB"/>
              </w:rPr>
              <w:t>Total ECTS gained</w:t>
            </w:r>
          </w:p>
        </w:tc>
        <w:tc>
          <w:tcPr>
            <w:tcW w:w="950" w:type="dxa"/>
          </w:tcPr>
          <w:p w14:paraId="379D88DC" w14:textId="77777777" w:rsidR="00684B39" w:rsidRPr="003045DD" w:rsidRDefault="00684B39" w:rsidP="00EA3DF3">
            <w:pPr>
              <w:jc w:val="both"/>
              <w:rPr>
                <w:b/>
                <w:color w:val="000000" w:themeColor="text1"/>
                <w:sz w:val="20"/>
                <w:szCs w:val="20"/>
                <w:lang w:val="en-GB"/>
              </w:rPr>
            </w:pPr>
          </w:p>
        </w:tc>
        <w:tc>
          <w:tcPr>
            <w:tcW w:w="3934" w:type="dxa"/>
          </w:tcPr>
          <w:p w14:paraId="31982981" w14:textId="77777777" w:rsidR="00684B39" w:rsidRPr="003045DD" w:rsidRDefault="00684B39" w:rsidP="00EA3DF3">
            <w:pPr>
              <w:jc w:val="both"/>
              <w:rPr>
                <w:b/>
                <w:color w:val="000000" w:themeColor="text1"/>
                <w:sz w:val="20"/>
                <w:szCs w:val="20"/>
                <w:lang w:val="en-GB"/>
              </w:rPr>
            </w:pPr>
            <w:r w:rsidRPr="003045DD">
              <w:rPr>
                <w:b/>
                <w:color w:val="000000" w:themeColor="text1"/>
                <w:sz w:val="20"/>
                <w:szCs w:val="20"/>
                <w:lang w:val="en-GB"/>
              </w:rPr>
              <w:t>Total ECTS gained</w:t>
            </w:r>
          </w:p>
        </w:tc>
        <w:tc>
          <w:tcPr>
            <w:tcW w:w="880" w:type="dxa"/>
          </w:tcPr>
          <w:p w14:paraId="357CFB94" w14:textId="77777777" w:rsidR="00684B39" w:rsidRPr="003045DD" w:rsidRDefault="00684B39" w:rsidP="00EA3DF3">
            <w:pPr>
              <w:jc w:val="both"/>
              <w:rPr>
                <w:b/>
                <w:color w:val="000000" w:themeColor="text1"/>
                <w:sz w:val="20"/>
                <w:szCs w:val="20"/>
                <w:lang w:val="en-GB"/>
              </w:rPr>
            </w:pPr>
          </w:p>
        </w:tc>
      </w:tr>
      <w:tr w:rsidR="00684B39" w:rsidRPr="003045DD" w14:paraId="20625CD4" w14:textId="77777777" w:rsidTr="00EA3DF3">
        <w:tc>
          <w:tcPr>
            <w:tcW w:w="9628" w:type="dxa"/>
            <w:gridSpan w:val="4"/>
          </w:tcPr>
          <w:p w14:paraId="2F4FB869" w14:textId="77777777" w:rsidR="00684B39" w:rsidRPr="003045DD" w:rsidRDefault="00684B39" w:rsidP="00EA3DF3">
            <w:pPr>
              <w:jc w:val="both"/>
              <w:rPr>
                <w:b/>
                <w:color w:val="000000" w:themeColor="text1"/>
                <w:sz w:val="20"/>
                <w:szCs w:val="20"/>
                <w:lang w:val="en-GB"/>
              </w:rPr>
            </w:pPr>
            <w:r w:rsidRPr="003045DD">
              <w:rPr>
                <w:b/>
                <w:color w:val="000000" w:themeColor="text1"/>
                <w:sz w:val="20"/>
                <w:szCs w:val="20"/>
                <w:lang w:val="en-GB"/>
              </w:rPr>
              <w:t>SECOND ACADEMIC YEAR</w:t>
            </w:r>
          </w:p>
        </w:tc>
      </w:tr>
      <w:tr w:rsidR="00684B39" w:rsidRPr="003045DD" w14:paraId="61768316" w14:textId="77777777" w:rsidTr="00EA3DF3">
        <w:tc>
          <w:tcPr>
            <w:tcW w:w="4814" w:type="dxa"/>
            <w:gridSpan w:val="2"/>
          </w:tcPr>
          <w:p w14:paraId="788FEBD5" w14:textId="77777777" w:rsidR="00684B39" w:rsidRPr="003045DD" w:rsidRDefault="00684B39" w:rsidP="00EA3DF3">
            <w:pPr>
              <w:jc w:val="both"/>
              <w:rPr>
                <w:b/>
                <w:color w:val="000000" w:themeColor="text1"/>
                <w:sz w:val="20"/>
                <w:szCs w:val="20"/>
              </w:rPr>
            </w:pPr>
            <w:r w:rsidRPr="003045DD">
              <w:rPr>
                <w:b/>
                <w:color w:val="000000" w:themeColor="text1"/>
                <w:sz w:val="20"/>
                <w:szCs w:val="20"/>
              </w:rPr>
              <w:t>UNIVERSITÀ DEGLI STUDI DI GENOVA</w:t>
            </w:r>
          </w:p>
        </w:tc>
        <w:tc>
          <w:tcPr>
            <w:tcW w:w="4814" w:type="dxa"/>
            <w:gridSpan w:val="2"/>
          </w:tcPr>
          <w:p w14:paraId="44573AC5" w14:textId="77777777" w:rsidR="00684B39" w:rsidRPr="003045DD" w:rsidRDefault="00684B39" w:rsidP="00EA3DF3">
            <w:pPr>
              <w:jc w:val="both"/>
              <w:rPr>
                <w:b/>
                <w:color w:val="000000" w:themeColor="text1"/>
                <w:sz w:val="20"/>
                <w:szCs w:val="20"/>
                <w:lang w:val="en-GB"/>
              </w:rPr>
            </w:pPr>
            <w:r w:rsidRPr="003045DD">
              <w:rPr>
                <w:b/>
                <w:color w:val="000000" w:themeColor="text1"/>
                <w:sz w:val="20"/>
                <w:szCs w:val="20"/>
                <w:lang w:val="en-GB"/>
              </w:rPr>
              <w:t>UTB</w:t>
            </w:r>
          </w:p>
        </w:tc>
      </w:tr>
      <w:tr w:rsidR="00684B39" w:rsidRPr="003045DD" w14:paraId="4E410035" w14:textId="77777777" w:rsidTr="00EA3DF3">
        <w:tc>
          <w:tcPr>
            <w:tcW w:w="3864" w:type="dxa"/>
          </w:tcPr>
          <w:p w14:paraId="1A8FD5EF" w14:textId="77777777" w:rsidR="00684B39" w:rsidRPr="003045DD" w:rsidRDefault="00684B39" w:rsidP="00EA3DF3">
            <w:pPr>
              <w:jc w:val="both"/>
              <w:rPr>
                <w:b/>
                <w:color w:val="000000" w:themeColor="text1"/>
                <w:sz w:val="20"/>
                <w:szCs w:val="20"/>
                <w:lang w:val="en-GB"/>
              </w:rPr>
            </w:pPr>
            <w:r w:rsidRPr="003045DD">
              <w:rPr>
                <w:b/>
                <w:color w:val="000000" w:themeColor="text1"/>
                <w:sz w:val="20"/>
                <w:szCs w:val="20"/>
                <w:lang w:val="en-GB"/>
              </w:rPr>
              <w:t>Subject/Module</w:t>
            </w:r>
          </w:p>
        </w:tc>
        <w:tc>
          <w:tcPr>
            <w:tcW w:w="950" w:type="dxa"/>
          </w:tcPr>
          <w:p w14:paraId="1B0EFDBB" w14:textId="77777777" w:rsidR="00684B39" w:rsidRPr="003045DD" w:rsidRDefault="00684B39" w:rsidP="00EA3DF3">
            <w:pPr>
              <w:jc w:val="both"/>
              <w:rPr>
                <w:b/>
                <w:color w:val="000000" w:themeColor="text1"/>
                <w:sz w:val="20"/>
                <w:szCs w:val="20"/>
                <w:lang w:val="en-GB"/>
              </w:rPr>
            </w:pPr>
            <w:r w:rsidRPr="003045DD">
              <w:rPr>
                <w:b/>
                <w:color w:val="000000" w:themeColor="text1"/>
                <w:sz w:val="20"/>
                <w:szCs w:val="20"/>
                <w:lang w:val="en-GB"/>
              </w:rPr>
              <w:t>Credits</w:t>
            </w:r>
          </w:p>
        </w:tc>
        <w:tc>
          <w:tcPr>
            <w:tcW w:w="3934" w:type="dxa"/>
          </w:tcPr>
          <w:p w14:paraId="2928A27C" w14:textId="77777777" w:rsidR="00684B39" w:rsidRPr="003045DD" w:rsidRDefault="00684B39" w:rsidP="00EA3DF3">
            <w:pPr>
              <w:jc w:val="both"/>
              <w:rPr>
                <w:b/>
                <w:color w:val="000000" w:themeColor="text1"/>
                <w:sz w:val="20"/>
                <w:szCs w:val="20"/>
                <w:lang w:val="en-GB"/>
              </w:rPr>
            </w:pPr>
            <w:r w:rsidRPr="003045DD">
              <w:rPr>
                <w:b/>
                <w:color w:val="000000" w:themeColor="text1"/>
                <w:sz w:val="20"/>
                <w:szCs w:val="20"/>
                <w:lang w:val="en-GB"/>
              </w:rPr>
              <w:t>Subject/Module</w:t>
            </w:r>
          </w:p>
        </w:tc>
        <w:tc>
          <w:tcPr>
            <w:tcW w:w="880" w:type="dxa"/>
          </w:tcPr>
          <w:p w14:paraId="16EE47B1" w14:textId="77777777" w:rsidR="00684B39" w:rsidRPr="003045DD" w:rsidRDefault="00684B39" w:rsidP="00EA3DF3">
            <w:pPr>
              <w:jc w:val="both"/>
              <w:rPr>
                <w:b/>
                <w:color w:val="000000" w:themeColor="text1"/>
                <w:sz w:val="20"/>
                <w:szCs w:val="20"/>
                <w:lang w:val="en-GB"/>
              </w:rPr>
            </w:pPr>
            <w:r w:rsidRPr="003045DD">
              <w:rPr>
                <w:b/>
                <w:color w:val="000000" w:themeColor="text1"/>
                <w:sz w:val="20"/>
                <w:szCs w:val="20"/>
                <w:lang w:val="en-GB"/>
              </w:rPr>
              <w:t>Credits</w:t>
            </w:r>
          </w:p>
        </w:tc>
      </w:tr>
      <w:tr w:rsidR="00684B39" w:rsidRPr="003045DD" w14:paraId="14F673D1" w14:textId="77777777" w:rsidTr="00EA3DF3">
        <w:tc>
          <w:tcPr>
            <w:tcW w:w="3864" w:type="dxa"/>
          </w:tcPr>
          <w:p w14:paraId="2EB1BFDB" w14:textId="77777777" w:rsidR="00684B39" w:rsidRPr="003045DD" w:rsidRDefault="00684B39" w:rsidP="00EA3DF3">
            <w:pPr>
              <w:jc w:val="both"/>
              <w:rPr>
                <w:color w:val="000000" w:themeColor="text1"/>
                <w:sz w:val="20"/>
                <w:szCs w:val="20"/>
              </w:rPr>
            </w:pPr>
            <w:r w:rsidRPr="003045DD">
              <w:rPr>
                <w:color w:val="000000" w:themeColor="text1"/>
                <w:sz w:val="20"/>
                <w:szCs w:val="20"/>
              </w:rPr>
              <w:t>Marketing dei servizi di Trasporti</w:t>
            </w:r>
          </w:p>
        </w:tc>
        <w:tc>
          <w:tcPr>
            <w:tcW w:w="950" w:type="dxa"/>
          </w:tcPr>
          <w:p w14:paraId="7419FCC9" w14:textId="77777777" w:rsidR="00684B39" w:rsidRPr="003045DD" w:rsidRDefault="00684B39" w:rsidP="00EA3DF3">
            <w:pPr>
              <w:jc w:val="both"/>
              <w:rPr>
                <w:color w:val="000000" w:themeColor="text1"/>
                <w:sz w:val="20"/>
                <w:szCs w:val="20"/>
              </w:rPr>
            </w:pPr>
            <w:r w:rsidRPr="003045DD">
              <w:rPr>
                <w:color w:val="000000" w:themeColor="text1"/>
                <w:sz w:val="20"/>
                <w:szCs w:val="20"/>
              </w:rPr>
              <w:t>9</w:t>
            </w:r>
          </w:p>
        </w:tc>
        <w:tc>
          <w:tcPr>
            <w:tcW w:w="3934" w:type="dxa"/>
          </w:tcPr>
          <w:p w14:paraId="2403AF1F" w14:textId="77777777" w:rsidR="00684B39" w:rsidRPr="003045DD" w:rsidRDefault="00684B39" w:rsidP="00EA3DF3">
            <w:pPr>
              <w:jc w:val="both"/>
              <w:rPr>
                <w:color w:val="000000" w:themeColor="text1"/>
                <w:sz w:val="20"/>
                <w:szCs w:val="20"/>
              </w:rPr>
            </w:pPr>
            <w:r w:rsidRPr="003045DD">
              <w:rPr>
                <w:color w:val="000000" w:themeColor="text1"/>
                <w:sz w:val="20"/>
                <w:szCs w:val="20"/>
              </w:rPr>
              <w:t>International marketing</w:t>
            </w:r>
          </w:p>
        </w:tc>
        <w:tc>
          <w:tcPr>
            <w:tcW w:w="880" w:type="dxa"/>
          </w:tcPr>
          <w:p w14:paraId="3C61F4BB" w14:textId="77777777" w:rsidR="00684B39" w:rsidRPr="003045DD" w:rsidRDefault="00684B39" w:rsidP="00EA3DF3">
            <w:pPr>
              <w:jc w:val="both"/>
              <w:rPr>
                <w:color w:val="000000" w:themeColor="text1"/>
                <w:sz w:val="20"/>
                <w:szCs w:val="20"/>
              </w:rPr>
            </w:pPr>
            <w:r w:rsidRPr="003045DD">
              <w:rPr>
                <w:color w:val="000000" w:themeColor="text1"/>
                <w:sz w:val="20"/>
                <w:szCs w:val="20"/>
              </w:rPr>
              <w:t>9</w:t>
            </w:r>
          </w:p>
        </w:tc>
      </w:tr>
      <w:tr w:rsidR="00684B39" w:rsidRPr="003045DD" w14:paraId="5896A56C" w14:textId="77777777" w:rsidTr="00EA3DF3">
        <w:tc>
          <w:tcPr>
            <w:tcW w:w="3864" w:type="dxa"/>
          </w:tcPr>
          <w:p w14:paraId="4DC5D026" w14:textId="77777777" w:rsidR="00684B39" w:rsidRPr="003045DD" w:rsidRDefault="00684B39" w:rsidP="00EA3DF3">
            <w:pPr>
              <w:jc w:val="both"/>
              <w:rPr>
                <w:color w:val="000000" w:themeColor="text1"/>
                <w:sz w:val="20"/>
                <w:szCs w:val="20"/>
              </w:rPr>
            </w:pPr>
            <w:r w:rsidRPr="003045DD">
              <w:rPr>
                <w:color w:val="000000" w:themeColor="text1"/>
                <w:sz w:val="20"/>
                <w:szCs w:val="20"/>
              </w:rPr>
              <w:t>Ottimizzazione delle operatività marittima portuale o Analisi del mercato peri il trasporto marittimo di persone</w:t>
            </w:r>
          </w:p>
        </w:tc>
        <w:tc>
          <w:tcPr>
            <w:tcW w:w="950" w:type="dxa"/>
          </w:tcPr>
          <w:p w14:paraId="38CF16A0"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6</w:t>
            </w:r>
          </w:p>
        </w:tc>
        <w:tc>
          <w:tcPr>
            <w:tcW w:w="3934" w:type="dxa"/>
          </w:tcPr>
          <w:p w14:paraId="7BA3C346"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Logistic &amp; IFD</w:t>
            </w:r>
          </w:p>
          <w:p w14:paraId="54875BC0" w14:textId="77777777" w:rsidR="00684B39" w:rsidRPr="003045DD" w:rsidRDefault="00684B39" w:rsidP="00EA3DF3">
            <w:pPr>
              <w:jc w:val="both"/>
              <w:rPr>
                <w:color w:val="000000" w:themeColor="text1"/>
                <w:sz w:val="20"/>
                <w:szCs w:val="20"/>
              </w:rPr>
            </w:pPr>
          </w:p>
        </w:tc>
        <w:tc>
          <w:tcPr>
            <w:tcW w:w="880" w:type="dxa"/>
          </w:tcPr>
          <w:p w14:paraId="67D7B063"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6</w:t>
            </w:r>
          </w:p>
        </w:tc>
      </w:tr>
      <w:tr w:rsidR="00684B39" w:rsidRPr="003045DD" w14:paraId="2022C8B3" w14:textId="77777777" w:rsidTr="00EA3DF3">
        <w:tc>
          <w:tcPr>
            <w:tcW w:w="3864" w:type="dxa"/>
          </w:tcPr>
          <w:p w14:paraId="265509CF"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Bulk shipping o Management of coast tourism</w:t>
            </w:r>
          </w:p>
        </w:tc>
        <w:tc>
          <w:tcPr>
            <w:tcW w:w="950" w:type="dxa"/>
          </w:tcPr>
          <w:p w14:paraId="2766216B"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6</w:t>
            </w:r>
          </w:p>
        </w:tc>
        <w:tc>
          <w:tcPr>
            <w:tcW w:w="3934" w:type="dxa"/>
          </w:tcPr>
          <w:p w14:paraId="141CC9D6" w14:textId="77777777" w:rsidR="00684B39" w:rsidRPr="003045DD" w:rsidRDefault="00684B39" w:rsidP="00EA3DF3">
            <w:pPr>
              <w:jc w:val="both"/>
              <w:rPr>
                <w:color w:val="000000" w:themeColor="text1"/>
                <w:sz w:val="20"/>
                <w:szCs w:val="20"/>
                <w:lang w:val="es-419"/>
              </w:rPr>
            </w:pPr>
            <w:r w:rsidRPr="003045DD">
              <w:rPr>
                <w:color w:val="000000" w:themeColor="text1"/>
                <w:sz w:val="20"/>
                <w:szCs w:val="20"/>
                <w:lang w:val="es-419"/>
              </w:rPr>
              <w:t>Formulacion y evaluacion de proyectos</w:t>
            </w:r>
          </w:p>
        </w:tc>
        <w:tc>
          <w:tcPr>
            <w:tcW w:w="880" w:type="dxa"/>
          </w:tcPr>
          <w:p w14:paraId="2F77C08E"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6</w:t>
            </w:r>
          </w:p>
        </w:tc>
      </w:tr>
      <w:tr w:rsidR="00684B39" w:rsidRPr="003045DD" w14:paraId="35D99755" w14:textId="77777777" w:rsidTr="00EA3DF3">
        <w:tc>
          <w:tcPr>
            <w:tcW w:w="3864" w:type="dxa"/>
          </w:tcPr>
          <w:p w14:paraId="717A4EF2"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Economics of boat, ferry and cruise industries</w:t>
            </w:r>
          </w:p>
          <w:p w14:paraId="7C338489"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oppure</w:t>
            </w:r>
          </w:p>
          <w:p w14:paraId="5F7067E4" w14:textId="4AD1E1A1"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 xml:space="preserve"> Innovation management and technology in maritime logistic</w:t>
            </w:r>
          </w:p>
        </w:tc>
        <w:tc>
          <w:tcPr>
            <w:tcW w:w="950" w:type="dxa"/>
          </w:tcPr>
          <w:p w14:paraId="764E73DC"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6</w:t>
            </w:r>
          </w:p>
        </w:tc>
        <w:tc>
          <w:tcPr>
            <w:tcW w:w="3934" w:type="dxa"/>
          </w:tcPr>
          <w:p w14:paraId="3ABFBD8D" w14:textId="77777777" w:rsidR="00684B39" w:rsidRPr="003045DD" w:rsidRDefault="00684B39" w:rsidP="00EA3DF3">
            <w:pPr>
              <w:jc w:val="both"/>
              <w:rPr>
                <w:color w:val="000000" w:themeColor="text1"/>
                <w:sz w:val="20"/>
                <w:szCs w:val="20"/>
              </w:rPr>
            </w:pPr>
            <w:r w:rsidRPr="003045DD">
              <w:rPr>
                <w:color w:val="000000" w:themeColor="text1"/>
                <w:sz w:val="20"/>
                <w:szCs w:val="20"/>
              </w:rPr>
              <w:t>Financias II</w:t>
            </w:r>
          </w:p>
          <w:p w14:paraId="68D7A329"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w:t>
            </w:r>
          </w:p>
          <w:p w14:paraId="339B4D0A" w14:textId="77777777" w:rsidR="00684B39" w:rsidRPr="003045DD" w:rsidRDefault="00684B39" w:rsidP="00EA3DF3">
            <w:pPr>
              <w:jc w:val="both"/>
              <w:rPr>
                <w:color w:val="000000" w:themeColor="text1"/>
                <w:sz w:val="20"/>
                <w:szCs w:val="20"/>
              </w:rPr>
            </w:pPr>
            <w:r w:rsidRPr="003045DD">
              <w:rPr>
                <w:color w:val="000000" w:themeColor="text1"/>
                <w:sz w:val="20"/>
                <w:szCs w:val="20"/>
                <w:lang w:val="en-GB"/>
              </w:rPr>
              <w:t>Seminario integrador FEN</w:t>
            </w:r>
          </w:p>
          <w:p w14:paraId="67E736BF" w14:textId="77777777" w:rsidR="00684B39" w:rsidRPr="003045DD" w:rsidRDefault="00684B39" w:rsidP="00EA3DF3">
            <w:pPr>
              <w:jc w:val="both"/>
              <w:rPr>
                <w:color w:val="000000" w:themeColor="text1"/>
                <w:sz w:val="20"/>
                <w:szCs w:val="20"/>
                <w:lang w:val="en-GB"/>
              </w:rPr>
            </w:pPr>
          </w:p>
        </w:tc>
        <w:tc>
          <w:tcPr>
            <w:tcW w:w="880" w:type="dxa"/>
          </w:tcPr>
          <w:p w14:paraId="2C2C2D7B"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6</w:t>
            </w:r>
          </w:p>
        </w:tc>
      </w:tr>
      <w:tr w:rsidR="00684B39" w:rsidRPr="003045DD" w14:paraId="517BC4AC" w14:textId="77777777" w:rsidTr="00EA3DF3">
        <w:tc>
          <w:tcPr>
            <w:tcW w:w="3864" w:type="dxa"/>
          </w:tcPr>
          <w:p w14:paraId="778F74F0"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Lingua inglese B2</w:t>
            </w:r>
          </w:p>
        </w:tc>
        <w:tc>
          <w:tcPr>
            <w:tcW w:w="950" w:type="dxa"/>
          </w:tcPr>
          <w:p w14:paraId="55860BF4"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3</w:t>
            </w:r>
          </w:p>
        </w:tc>
        <w:tc>
          <w:tcPr>
            <w:tcW w:w="3934" w:type="dxa"/>
          </w:tcPr>
          <w:p w14:paraId="128577B8"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English for accounting and finance</w:t>
            </w:r>
          </w:p>
        </w:tc>
        <w:tc>
          <w:tcPr>
            <w:tcW w:w="880" w:type="dxa"/>
          </w:tcPr>
          <w:p w14:paraId="254E8CC9"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3</w:t>
            </w:r>
          </w:p>
        </w:tc>
      </w:tr>
      <w:tr w:rsidR="00684B39" w:rsidRPr="003045DD" w14:paraId="4AA7705E" w14:textId="77777777" w:rsidTr="00EA3DF3">
        <w:tc>
          <w:tcPr>
            <w:tcW w:w="3864" w:type="dxa"/>
          </w:tcPr>
          <w:p w14:paraId="0F182E16" w14:textId="183F9AF8" w:rsidR="00684B39" w:rsidRPr="003045DD" w:rsidRDefault="00684B39" w:rsidP="00EA3DF3">
            <w:pPr>
              <w:rPr>
                <w:color w:val="000000" w:themeColor="text1"/>
                <w:sz w:val="20"/>
                <w:szCs w:val="20"/>
                <w:lang w:val="en-GB"/>
              </w:rPr>
            </w:pPr>
            <w:r w:rsidRPr="003045DD">
              <w:rPr>
                <w:color w:val="000000" w:themeColor="text1"/>
                <w:sz w:val="20"/>
                <w:szCs w:val="20"/>
                <w:lang w:val="en-GB"/>
              </w:rPr>
              <w:t xml:space="preserve">A scelta dello </w:t>
            </w:r>
            <w:r w:rsidR="00E56AFF" w:rsidRPr="003045DD">
              <w:rPr>
                <w:color w:val="000000" w:themeColor="text1"/>
                <w:sz w:val="20"/>
                <w:szCs w:val="20"/>
                <w:lang w:val="en-GB"/>
              </w:rPr>
              <w:t>student</w:t>
            </w:r>
            <w:r w:rsidR="00022438" w:rsidRPr="003045DD">
              <w:rPr>
                <w:color w:val="000000" w:themeColor="text1"/>
                <w:sz w:val="20"/>
                <w:szCs w:val="20"/>
                <w:lang w:val="en-GB"/>
              </w:rPr>
              <w:t>e</w:t>
            </w:r>
          </w:p>
          <w:p w14:paraId="3FD2E205" w14:textId="5B28E479" w:rsidR="00E56AFF" w:rsidRPr="003045DD" w:rsidRDefault="00E56AFF" w:rsidP="00E56AFF">
            <w:pPr>
              <w:rPr>
                <w:color w:val="000000" w:themeColor="text1"/>
                <w:sz w:val="20"/>
                <w:szCs w:val="20"/>
                <w:lang w:val="en-GB"/>
              </w:rPr>
            </w:pPr>
            <w:r w:rsidRPr="003045DD">
              <w:rPr>
                <w:color w:val="000000" w:themeColor="text1"/>
                <w:sz w:val="20"/>
                <w:szCs w:val="20"/>
                <w:lang w:val="en-GB"/>
              </w:rPr>
              <w:lastRenderedPageBreak/>
              <w:t>UTB students will have to choose among these courses:</w:t>
            </w:r>
          </w:p>
          <w:p w14:paraId="1835A5CC" w14:textId="77777777" w:rsidR="00E56AFF" w:rsidRPr="003045DD" w:rsidRDefault="00E56AFF" w:rsidP="00E56AFF">
            <w:pPr>
              <w:rPr>
                <w:color w:val="000000" w:themeColor="text1"/>
                <w:sz w:val="20"/>
                <w:szCs w:val="20"/>
              </w:rPr>
            </w:pPr>
            <w:r w:rsidRPr="003045DD">
              <w:rPr>
                <w:color w:val="000000" w:themeColor="text1"/>
                <w:sz w:val="20"/>
                <w:szCs w:val="20"/>
              </w:rPr>
              <w:t xml:space="preserve">-ECONOMIA DEI TRASPORTI (6 CFU) </w:t>
            </w:r>
          </w:p>
          <w:p w14:paraId="5D263DA0" w14:textId="77777777" w:rsidR="00E56AFF" w:rsidRPr="003045DD" w:rsidRDefault="00E56AFF" w:rsidP="00E56AFF">
            <w:pPr>
              <w:rPr>
                <w:color w:val="000000" w:themeColor="text1"/>
                <w:sz w:val="20"/>
                <w:szCs w:val="20"/>
              </w:rPr>
            </w:pPr>
            <w:r w:rsidRPr="003045DD">
              <w:rPr>
                <w:color w:val="000000" w:themeColor="text1"/>
                <w:sz w:val="20"/>
                <w:szCs w:val="20"/>
              </w:rPr>
              <w:t>-DIRITTO DEI TRASPORTI (6 CFU)</w:t>
            </w:r>
          </w:p>
          <w:p w14:paraId="1F171E02" w14:textId="77777777" w:rsidR="00E56AFF" w:rsidRPr="003045DD" w:rsidRDefault="00E56AFF" w:rsidP="00E56AFF">
            <w:pPr>
              <w:rPr>
                <w:color w:val="000000" w:themeColor="text1"/>
                <w:sz w:val="20"/>
                <w:szCs w:val="20"/>
              </w:rPr>
            </w:pPr>
            <w:r w:rsidRPr="003045DD">
              <w:rPr>
                <w:color w:val="000000" w:themeColor="text1"/>
                <w:sz w:val="20"/>
                <w:szCs w:val="20"/>
              </w:rPr>
              <w:t>-ECONOMIA GESTIONE DELLE IMPRESE DI TRASPORTI (6 CFU)</w:t>
            </w:r>
          </w:p>
          <w:p w14:paraId="1434E988" w14:textId="58FA22DC" w:rsidR="00E56AFF" w:rsidRPr="003045DD" w:rsidRDefault="00E56AFF" w:rsidP="00EA3DF3">
            <w:pPr>
              <w:rPr>
                <w:color w:val="000000" w:themeColor="text1"/>
                <w:sz w:val="20"/>
                <w:szCs w:val="20"/>
                <w:lang w:val="es-ES"/>
              </w:rPr>
            </w:pPr>
          </w:p>
        </w:tc>
        <w:tc>
          <w:tcPr>
            <w:tcW w:w="950" w:type="dxa"/>
          </w:tcPr>
          <w:p w14:paraId="4CEFC139"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lastRenderedPageBreak/>
              <w:t>12</w:t>
            </w:r>
          </w:p>
        </w:tc>
        <w:tc>
          <w:tcPr>
            <w:tcW w:w="3934" w:type="dxa"/>
          </w:tcPr>
          <w:p w14:paraId="24D4981A"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Etica</w:t>
            </w:r>
          </w:p>
          <w:p w14:paraId="0ADBE29C"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lastRenderedPageBreak/>
              <w:t>Pratica professional</w:t>
            </w:r>
          </w:p>
        </w:tc>
        <w:tc>
          <w:tcPr>
            <w:tcW w:w="880" w:type="dxa"/>
          </w:tcPr>
          <w:p w14:paraId="309120E3"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lastRenderedPageBreak/>
              <w:t>12</w:t>
            </w:r>
          </w:p>
        </w:tc>
      </w:tr>
      <w:tr w:rsidR="00684B39" w:rsidRPr="003045DD" w14:paraId="48B67067" w14:textId="77777777" w:rsidTr="00EA3DF3">
        <w:tc>
          <w:tcPr>
            <w:tcW w:w="3864" w:type="dxa"/>
          </w:tcPr>
          <w:p w14:paraId="148EA011" w14:textId="77777777" w:rsidR="00684B39" w:rsidRPr="003045DD" w:rsidRDefault="00684B39" w:rsidP="00EA3DF3">
            <w:pPr>
              <w:rPr>
                <w:color w:val="000000" w:themeColor="text1"/>
                <w:sz w:val="20"/>
                <w:szCs w:val="20"/>
                <w:lang w:val="en-GB"/>
              </w:rPr>
            </w:pPr>
            <w:r w:rsidRPr="003045DD">
              <w:rPr>
                <w:color w:val="000000" w:themeColor="text1"/>
                <w:sz w:val="20"/>
                <w:szCs w:val="20"/>
                <w:lang w:val="en-GB"/>
              </w:rPr>
              <w:t xml:space="preserve">Ship agency and management </w:t>
            </w:r>
          </w:p>
          <w:p w14:paraId="3E9F5E74" w14:textId="77777777" w:rsidR="00684B39" w:rsidRPr="003045DD" w:rsidRDefault="00684B39" w:rsidP="00EA3DF3">
            <w:pPr>
              <w:rPr>
                <w:color w:val="000000" w:themeColor="text1"/>
                <w:sz w:val="20"/>
                <w:szCs w:val="20"/>
                <w:lang w:val="en-GB"/>
              </w:rPr>
            </w:pPr>
            <w:r w:rsidRPr="003045DD">
              <w:rPr>
                <w:color w:val="000000" w:themeColor="text1"/>
                <w:sz w:val="20"/>
                <w:szCs w:val="20"/>
                <w:lang w:val="en-GB"/>
              </w:rPr>
              <w:t>oppure</w:t>
            </w:r>
          </w:p>
          <w:p w14:paraId="02F75D6A" w14:textId="77777777" w:rsidR="00684B39" w:rsidRPr="003045DD" w:rsidRDefault="00684B39" w:rsidP="00EA3DF3">
            <w:pPr>
              <w:rPr>
                <w:color w:val="000000" w:themeColor="text1"/>
                <w:sz w:val="20"/>
                <w:szCs w:val="20"/>
                <w:lang w:val="en-GB"/>
              </w:rPr>
            </w:pPr>
            <w:r w:rsidRPr="003045DD">
              <w:rPr>
                <w:color w:val="000000" w:themeColor="text1"/>
                <w:sz w:val="20"/>
                <w:szCs w:val="20"/>
                <w:lang w:val="en-GB"/>
              </w:rPr>
              <w:t>Geography, commodities trading, geopolitics</w:t>
            </w:r>
          </w:p>
        </w:tc>
        <w:tc>
          <w:tcPr>
            <w:tcW w:w="950" w:type="dxa"/>
          </w:tcPr>
          <w:p w14:paraId="66C753BE"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3</w:t>
            </w:r>
          </w:p>
        </w:tc>
        <w:tc>
          <w:tcPr>
            <w:tcW w:w="3934" w:type="dxa"/>
          </w:tcPr>
          <w:p w14:paraId="07E48EA0" w14:textId="77777777" w:rsidR="00684B39" w:rsidRPr="003045DD" w:rsidRDefault="00684B39" w:rsidP="00EA3DF3">
            <w:pPr>
              <w:jc w:val="both"/>
              <w:rPr>
                <w:sz w:val="20"/>
                <w:szCs w:val="20"/>
              </w:rPr>
            </w:pPr>
            <w:r w:rsidRPr="003045DD">
              <w:rPr>
                <w:sz w:val="20"/>
                <w:szCs w:val="20"/>
              </w:rPr>
              <w:t>Electiva</w:t>
            </w:r>
          </w:p>
        </w:tc>
        <w:tc>
          <w:tcPr>
            <w:tcW w:w="880" w:type="dxa"/>
          </w:tcPr>
          <w:p w14:paraId="66403822" w14:textId="77777777" w:rsidR="00684B39" w:rsidRPr="003045DD" w:rsidRDefault="00684B39" w:rsidP="00EA3DF3">
            <w:pPr>
              <w:jc w:val="both"/>
              <w:rPr>
                <w:sz w:val="20"/>
                <w:szCs w:val="20"/>
              </w:rPr>
            </w:pPr>
            <w:r w:rsidRPr="003045DD">
              <w:rPr>
                <w:sz w:val="20"/>
                <w:szCs w:val="20"/>
              </w:rPr>
              <w:t>3</w:t>
            </w:r>
          </w:p>
        </w:tc>
      </w:tr>
      <w:tr w:rsidR="00684B39" w:rsidRPr="003045DD" w14:paraId="26A1F628" w14:textId="77777777" w:rsidTr="00EA3DF3">
        <w:tc>
          <w:tcPr>
            <w:tcW w:w="3864" w:type="dxa"/>
          </w:tcPr>
          <w:p w14:paraId="1A030985"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Final thesis</w:t>
            </w:r>
          </w:p>
        </w:tc>
        <w:tc>
          <w:tcPr>
            <w:tcW w:w="950" w:type="dxa"/>
          </w:tcPr>
          <w:p w14:paraId="0190EE97"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15</w:t>
            </w:r>
          </w:p>
        </w:tc>
        <w:tc>
          <w:tcPr>
            <w:tcW w:w="3934" w:type="dxa"/>
          </w:tcPr>
          <w:p w14:paraId="301DBDF8" w14:textId="77777777" w:rsidR="00684B39" w:rsidRPr="003045DD" w:rsidRDefault="00684B39" w:rsidP="00EA3DF3">
            <w:pPr>
              <w:jc w:val="both"/>
              <w:rPr>
                <w:color w:val="000000" w:themeColor="text1"/>
                <w:sz w:val="20"/>
                <w:szCs w:val="20"/>
                <w:lang w:val="es-419"/>
              </w:rPr>
            </w:pPr>
            <w:r w:rsidRPr="003045DD">
              <w:rPr>
                <w:color w:val="000000" w:themeColor="text1"/>
                <w:sz w:val="20"/>
                <w:szCs w:val="20"/>
                <w:lang w:val="es-419"/>
              </w:rPr>
              <w:t>Final thesis + Opcion de grado</w:t>
            </w:r>
          </w:p>
        </w:tc>
        <w:tc>
          <w:tcPr>
            <w:tcW w:w="880" w:type="dxa"/>
          </w:tcPr>
          <w:p w14:paraId="000DA5E5"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15</w:t>
            </w:r>
          </w:p>
        </w:tc>
      </w:tr>
      <w:tr w:rsidR="00684B39" w:rsidRPr="003045DD" w14:paraId="25C9B026" w14:textId="77777777" w:rsidTr="00EA3DF3">
        <w:tc>
          <w:tcPr>
            <w:tcW w:w="3864" w:type="dxa"/>
          </w:tcPr>
          <w:p w14:paraId="2E6D21F5"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Subtotale</w:t>
            </w:r>
          </w:p>
        </w:tc>
        <w:tc>
          <w:tcPr>
            <w:tcW w:w="950" w:type="dxa"/>
          </w:tcPr>
          <w:p w14:paraId="2BBC6D10" w14:textId="77777777" w:rsidR="00684B39" w:rsidRPr="003045DD" w:rsidRDefault="00684B39" w:rsidP="00EA3DF3">
            <w:pPr>
              <w:jc w:val="both"/>
              <w:rPr>
                <w:color w:val="000000" w:themeColor="text1"/>
                <w:sz w:val="20"/>
                <w:szCs w:val="20"/>
                <w:lang w:val="en-GB"/>
              </w:rPr>
            </w:pPr>
          </w:p>
        </w:tc>
        <w:tc>
          <w:tcPr>
            <w:tcW w:w="3934" w:type="dxa"/>
          </w:tcPr>
          <w:p w14:paraId="76B0D1B8" w14:textId="77777777" w:rsidR="00684B39" w:rsidRPr="003045DD" w:rsidRDefault="00684B39" w:rsidP="00EA3DF3">
            <w:pPr>
              <w:jc w:val="both"/>
              <w:rPr>
                <w:color w:val="000000" w:themeColor="text1"/>
                <w:sz w:val="20"/>
                <w:szCs w:val="20"/>
                <w:lang w:val="en-GB"/>
              </w:rPr>
            </w:pPr>
            <w:r w:rsidRPr="003045DD">
              <w:rPr>
                <w:color w:val="000000" w:themeColor="text1"/>
                <w:sz w:val="20"/>
                <w:szCs w:val="20"/>
                <w:lang w:val="en-GB"/>
              </w:rPr>
              <w:t>Subtotale</w:t>
            </w:r>
          </w:p>
        </w:tc>
        <w:tc>
          <w:tcPr>
            <w:tcW w:w="880" w:type="dxa"/>
          </w:tcPr>
          <w:p w14:paraId="786A6C4D" w14:textId="77777777" w:rsidR="00684B39" w:rsidRPr="003045DD" w:rsidRDefault="00684B39" w:rsidP="00EA3DF3">
            <w:pPr>
              <w:jc w:val="both"/>
              <w:rPr>
                <w:color w:val="000000" w:themeColor="text1"/>
                <w:sz w:val="20"/>
                <w:szCs w:val="20"/>
                <w:lang w:val="en-GB"/>
              </w:rPr>
            </w:pPr>
          </w:p>
        </w:tc>
      </w:tr>
      <w:tr w:rsidR="00684B39" w:rsidRPr="003045DD" w14:paraId="0777798B" w14:textId="77777777" w:rsidTr="00EA3DF3">
        <w:tc>
          <w:tcPr>
            <w:tcW w:w="3864" w:type="dxa"/>
          </w:tcPr>
          <w:p w14:paraId="4577641E" w14:textId="77777777" w:rsidR="00684B39" w:rsidRPr="003045DD" w:rsidRDefault="00684B39" w:rsidP="00EA3DF3">
            <w:pPr>
              <w:jc w:val="both"/>
              <w:rPr>
                <w:b/>
                <w:color w:val="000000" w:themeColor="text1"/>
                <w:sz w:val="20"/>
                <w:szCs w:val="20"/>
                <w:lang w:val="en-GB"/>
              </w:rPr>
            </w:pPr>
            <w:r w:rsidRPr="003045DD">
              <w:rPr>
                <w:b/>
                <w:color w:val="000000" w:themeColor="text1"/>
                <w:sz w:val="20"/>
                <w:szCs w:val="20"/>
                <w:lang w:val="en-GB"/>
              </w:rPr>
              <w:t>Total ECTS gained</w:t>
            </w:r>
          </w:p>
        </w:tc>
        <w:tc>
          <w:tcPr>
            <w:tcW w:w="950" w:type="dxa"/>
          </w:tcPr>
          <w:p w14:paraId="1048A33A" w14:textId="77777777" w:rsidR="00684B39" w:rsidRPr="003045DD" w:rsidRDefault="00684B39" w:rsidP="00EA3DF3">
            <w:pPr>
              <w:jc w:val="both"/>
              <w:rPr>
                <w:b/>
                <w:color w:val="000000" w:themeColor="text1"/>
                <w:sz w:val="20"/>
                <w:szCs w:val="20"/>
                <w:lang w:val="en-GB"/>
              </w:rPr>
            </w:pPr>
          </w:p>
        </w:tc>
        <w:tc>
          <w:tcPr>
            <w:tcW w:w="3934" w:type="dxa"/>
          </w:tcPr>
          <w:p w14:paraId="4DAA90C2" w14:textId="77777777" w:rsidR="00684B39" w:rsidRPr="003045DD" w:rsidRDefault="00684B39" w:rsidP="00EA3DF3">
            <w:pPr>
              <w:jc w:val="both"/>
              <w:rPr>
                <w:b/>
                <w:color w:val="000000" w:themeColor="text1"/>
                <w:sz w:val="20"/>
                <w:szCs w:val="20"/>
                <w:lang w:val="en-GB"/>
              </w:rPr>
            </w:pPr>
          </w:p>
        </w:tc>
        <w:tc>
          <w:tcPr>
            <w:tcW w:w="880" w:type="dxa"/>
          </w:tcPr>
          <w:p w14:paraId="23802E28" w14:textId="77777777" w:rsidR="00684B39" w:rsidRPr="003045DD" w:rsidRDefault="00684B39" w:rsidP="00EA3DF3">
            <w:pPr>
              <w:jc w:val="both"/>
              <w:rPr>
                <w:b/>
                <w:color w:val="000000" w:themeColor="text1"/>
                <w:sz w:val="20"/>
                <w:szCs w:val="20"/>
                <w:lang w:val="en-GB"/>
              </w:rPr>
            </w:pPr>
            <w:r w:rsidRPr="003045DD">
              <w:rPr>
                <w:b/>
                <w:color w:val="000000" w:themeColor="text1"/>
                <w:sz w:val="20"/>
                <w:szCs w:val="20"/>
                <w:lang w:val="en-GB"/>
              </w:rPr>
              <w:t>120</w:t>
            </w:r>
          </w:p>
        </w:tc>
      </w:tr>
    </w:tbl>
    <w:p w14:paraId="0D7E8824" w14:textId="77777777" w:rsidR="00684B39" w:rsidRDefault="00684B39" w:rsidP="00684B39">
      <w:pPr>
        <w:spacing w:after="0" w:line="240" w:lineRule="auto"/>
        <w:jc w:val="both"/>
        <w:rPr>
          <w:color w:val="000000" w:themeColor="text1"/>
        </w:rPr>
      </w:pPr>
    </w:p>
    <w:p w14:paraId="581DDEF6" w14:textId="39E8FBD9" w:rsidR="004462AF" w:rsidRPr="000A3064" w:rsidRDefault="004462AF">
      <w:pPr>
        <w:rPr>
          <w:color w:val="000000" w:themeColor="text1"/>
          <w:lang w:val="en-GB"/>
        </w:rPr>
      </w:pPr>
    </w:p>
    <w:p w14:paraId="0CFF7496" w14:textId="77777777" w:rsidR="00C67CAD" w:rsidRPr="000A3064" w:rsidRDefault="00C67CAD" w:rsidP="00C67CAD">
      <w:pPr>
        <w:spacing w:after="0"/>
        <w:jc w:val="both"/>
        <w:rPr>
          <w:b/>
          <w:color w:val="000000" w:themeColor="text1"/>
          <w:u w:val="single"/>
          <w:lang w:val="en-GB"/>
        </w:rPr>
      </w:pPr>
      <w:r w:rsidRPr="000A3064">
        <w:rPr>
          <w:b/>
          <w:color w:val="000000" w:themeColor="text1"/>
          <w:u w:val="single"/>
          <w:lang w:val="en-GB"/>
        </w:rPr>
        <w:t xml:space="preserve">Study plans for UNIGE students </w:t>
      </w:r>
    </w:p>
    <w:p w14:paraId="3F286394" w14:textId="458B8EC9" w:rsidR="00792EBE" w:rsidRPr="000A3064" w:rsidRDefault="00917866" w:rsidP="00917866">
      <w:pPr>
        <w:spacing w:after="0"/>
        <w:jc w:val="both"/>
        <w:rPr>
          <w:color w:val="000000" w:themeColor="text1"/>
          <w:lang w:val="en-GB"/>
        </w:rPr>
      </w:pPr>
      <w:r w:rsidRPr="000A3064">
        <w:rPr>
          <w:color w:val="000000" w:themeColor="text1"/>
          <w:lang w:val="en-GB"/>
        </w:rPr>
        <w:t xml:space="preserve">Students enrolled at UNIGE </w:t>
      </w:r>
      <w:r w:rsidR="00792EBE" w:rsidRPr="000A3064">
        <w:rPr>
          <w:color w:val="000000" w:themeColor="text1"/>
          <w:lang w:val="en-GB"/>
        </w:rPr>
        <w:t>will be</w:t>
      </w:r>
      <w:r w:rsidRPr="000A3064">
        <w:rPr>
          <w:color w:val="000000" w:themeColor="text1"/>
          <w:lang w:val="en-GB"/>
        </w:rPr>
        <w:t xml:space="preserve"> admitted to the international double degree program</w:t>
      </w:r>
      <w:r w:rsidR="00521D5B" w:rsidRPr="000A3064">
        <w:rPr>
          <w:color w:val="000000" w:themeColor="text1"/>
          <w:lang w:val="en-GB"/>
        </w:rPr>
        <w:t xml:space="preserve"> </w:t>
      </w:r>
      <w:r w:rsidR="00792EBE" w:rsidRPr="000A3064">
        <w:rPr>
          <w:color w:val="000000" w:themeColor="text1"/>
          <w:lang w:val="en-GB"/>
        </w:rPr>
        <w:t>due to having</w:t>
      </w:r>
      <w:r w:rsidR="00521D5B" w:rsidRPr="000A3064">
        <w:rPr>
          <w:color w:val="000000" w:themeColor="text1"/>
          <w:lang w:val="en-GB"/>
        </w:rPr>
        <w:t xml:space="preserve"> </w:t>
      </w:r>
      <w:r w:rsidR="0024490F" w:rsidRPr="000A3064">
        <w:rPr>
          <w:color w:val="000000" w:themeColor="text1"/>
          <w:lang w:val="en-GB"/>
        </w:rPr>
        <w:t>pass</w:t>
      </w:r>
      <w:r w:rsidR="00792EBE" w:rsidRPr="000A3064">
        <w:rPr>
          <w:color w:val="000000" w:themeColor="text1"/>
          <w:lang w:val="en-GB"/>
        </w:rPr>
        <w:t>ed</w:t>
      </w:r>
      <w:r w:rsidRPr="000A3064">
        <w:rPr>
          <w:color w:val="000000" w:themeColor="text1"/>
          <w:lang w:val="en-GB"/>
        </w:rPr>
        <w:t xml:space="preserve"> the exams of the first t</w:t>
      </w:r>
      <w:r w:rsidR="00E56AFF">
        <w:rPr>
          <w:color w:val="000000" w:themeColor="text1"/>
          <w:lang w:val="en-GB"/>
        </w:rPr>
        <w:t xml:space="preserve">wo </w:t>
      </w:r>
      <w:r w:rsidRPr="000A3064">
        <w:rPr>
          <w:color w:val="000000" w:themeColor="text1"/>
          <w:lang w:val="en-GB"/>
        </w:rPr>
        <w:t>semesters of their study plan</w:t>
      </w:r>
      <w:r w:rsidR="00792EBE" w:rsidRPr="000A3064">
        <w:rPr>
          <w:color w:val="000000" w:themeColor="text1"/>
          <w:lang w:val="en-GB"/>
        </w:rPr>
        <w:t>.</w:t>
      </w:r>
    </w:p>
    <w:p w14:paraId="0B80EA61" w14:textId="77777777" w:rsidR="00917866" w:rsidRPr="000A3064" w:rsidRDefault="00792EBE" w:rsidP="00917866">
      <w:pPr>
        <w:spacing w:after="0"/>
        <w:jc w:val="both"/>
        <w:rPr>
          <w:color w:val="000000" w:themeColor="text1"/>
          <w:lang w:val="en-GB"/>
        </w:rPr>
      </w:pPr>
      <w:r w:rsidRPr="000A3064">
        <w:rPr>
          <w:color w:val="000000" w:themeColor="text1"/>
          <w:lang w:val="en-GB"/>
        </w:rPr>
        <w:t>They</w:t>
      </w:r>
      <w:r w:rsidR="00917866" w:rsidRPr="000A3064">
        <w:rPr>
          <w:color w:val="000000" w:themeColor="text1"/>
          <w:lang w:val="en-GB"/>
        </w:rPr>
        <w:t xml:space="preserve"> will have to participate in </w:t>
      </w:r>
      <w:r w:rsidR="009F0C3E" w:rsidRPr="000A3064">
        <w:rPr>
          <w:color w:val="000000" w:themeColor="text1"/>
          <w:lang w:val="en-GB"/>
        </w:rPr>
        <w:t>academic</w:t>
      </w:r>
      <w:r w:rsidR="00917866" w:rsidRPr="000A3064">
        <w:rPr>
          <w:color w:val="000000" w:themeColor="text1"/>
          <w:lang w:val="en-GB"/>
        </w:rPr>
        <w:t xml:space="preserve"> activities planned in two semesters of the program </w:t>
      </w:r>
      <w:r w:rsidR="004B4761">
        <w:rPr>
          <w:color w:val="000000" w:themeColor="text1"/>
          <w:lang w:val="en-GB"/>
        </w:rPr>
        <w:t>“</w:t>
      </w:r>
      <w:r w:rsidR="004B4761" w:rsidRPr="00964F05">
        <w:rPr>
          <w:color w:val="000000" w:themeColor="text1"/>
          <w:lang w:val="en-GB"/>
        </w:rPr>
        <w:t xml:space="preserve">FINANZA Y NEGOCIOS INTERNACIONALES” </w:t>
      </w:r>
      <w:r w:rsidR="00917866" w:rsidRPr="000A3064">
        <w:rPr>
          <w:color w:val="000000" w:themeColor="text1"/>
          <w:lang w:val="en-GB"/>
        </w:rPr>
        <w:t xml:space="preserve">at </w:t>
      </w:r>
      <w:r w:rsidR="003029EC">
        <w:rPr>
          <w:color w:val="000000" w:themeColor="text1"/>
          <w:lang w:val="en-GB"/>
        </w:rPr>
        <w:t>UTB</w:t>
      </w:r>
      <w:r w:rsidR="00917866" w:rsidRPr="000A3064">
        <w:rPr>
          <w:color w:val="000000" w:themeColor="text1"/>
          <w:lang w:val="en-GB"/>
        </w:rPr>
        <w:t xml:space="preserve">, corresponding to at least 60 ECTS, as specified in detail in the table below. At the end they will </w:t>
      </w:r>
      <w:r w:rsidR="009F0C3E" w:rsidRPr="000A3064">
        <w:rPr>
          <w:color w:val="000000" w:themeColor="text1"/>
          <w:lang w:val="en-GB"/>
        </w:rPr>
        <w:t>obtain</w:t>
      </w:r>
      <w:r w:rsidR="00917866" w:rsidRPr="000A3064">
        <w:rPr>
          <w:color w:val="000000" w:themeColor="text1"/>
          <w:lang w:val="en-GB"/>
        </w:rPr>
        <w:t xml:space="preserve"> from </w:t>
      </w:r>
      <w:r w:rsidR="002A1FB1">
        <w:rPr>
          <w:color w:val="000000" w:themeColor="text1"/>
          <w:lang w:val="en-GB"/>
        </w:rPr>
        <w:t>UTB</w:t>
      </w:r>
      <w:r w:rsidR="00917866" w:rsidRPr="000A3064">
        <w:rPr>
          <w:color w:val="000000" w:themeColor="text1"/>
          <w:lang w:val="en-GB"/>
        </w:rPr>
        <w:t xml:space="preserve"> the </w:t>
      </w:r>
      <w:r w:rsidR="00DB3053" w:rsidRPr="000A3064">
        <w:rPr>
          <w:color w:val="000000" w:themeColor="text1"/>
          <w:lang w:val="en-GB"/>
        </w:rPr>
        <w:t>degree</w:t>
      </w:r>
      <w:r w:rsidR="00917866" w:rsidRPr="000A3064">
        <w:rPr>
          <w:color w:val="000000" w:themeColor="text1"/>
          <w:lang w:val="en-GB"/>
        </w:rPr>
        <w:t xml:space="preserve"> of</w:t>
      </w:r>
      <w:r w:rsidR="004B4761">
        <w:rPr>
          <w:color w:val="000000" w:themeColor="text1"/>
          <w:lang w:val="en-GB"/>
        </w:rPr>
        <w:t xml:space="preserve"> PROFESIONAL EN FINANZAS Y NEGOCIOS INTERNACIONALES</w:t>
      </w:r>
      <w:r w:rsidR="00917866" w:rsidRPr="000A3064">
        <w:rPr>
          <w:color w:val="000000" w:themeColor="text1"/>
          <w:lang w:val="en-GB"/>
        </w:rPr>
        <w:t>.</w:t>
      </w:r>
    </w:p>
    <w:p w14:paraId="6BAC34E5" w14:textId="77777777" w:rsidR="00917866" w:rsidRPr="000A3064" w:rsidRDefault="00917866" w:rsidP="00917866">
      <w:pPr>
        <w:spacing w:after="0"/>
        <w:jc w:val="both"/>
        <w:rPr>
          <w:color w:val="000000" w:themeColor="text1"/>
          <w:lang w:val="en-GB"/>
        </w:rPr>
      </w:pPr>
      <w:r w:rsidRPr="000A3064">
        <w:rPr>
          <w:color w:val="000000" w:themeColor="text1"/>
          <w:lang w:val="en-GB"/>
        </w:rPr>
        <w:t xml:space="preserve">On their return to the home Institution, UNIGE will recognize the </w:t>
      </w:r>
      <w:r w:rsidR="009F0C3E" w:rsidRPr="000A3064">
        <w:rPr>
          <w:color w:val="000000" w:themeColor="text1"/>
          <w:lang w:val="en-GB"/>
        </w:rPr>
        <w:t>academic</w:t>
      </w:r>
      <w:r w:rsidRPr="000A3064">
        <w:rPr>
          <w:color w:val="000000" w:themeColor="text1"/>
          <w:lang w:val="en-GB"/>
        </w:rPr>
        <w:t xml:space="preserve"> activities planned on the fourth semester of their study plan (listed in the table below) as successfully completed</w:t>
      </w:r>
      <w:r w:rsidR="00521D5B" w:rsidRPr="000A3064">
        <w:rPr>
          <w:color w:val="000000" w:themeColor="text1"/>
          <w:lang w:val="en-GB"/>
        </w:rPr>
        <w:t xml:space="preserve"> and will assign</w:t>
      </w:r>
      <w:r w:rsidRPr="000A3064">
        <w:rPr>
          <w:color w:val="000000" w:themeColor="text1"/>
          <w:lang w:val="en-GB"/>
        </w:rPr>
        <w:t xml:space="preserve"> a </w:t>
      </w:r>
      <w:r w:rsidR="009F0C3E" w:rsidRPr="000A3064">
        <w:rPr>
          <w:color w:val="000000" w:themeColor="text1"/>
          <w:lang w:val="en-GB"/>
        </w:rPr>
        <w:t>mark</w:t>
      </w:r>
      <w:r w:rsidRPr="000A3064">
        <w:rPr>
          <w:color w:val="000000" w:themeColor="text1"/>
          <w:lang w:val="en-GB"/>
        </w:rPr>
        <w:t xml:space="preserve"> corresponding to the one</w:t>
      </w:r>
      <w:r w:rsidR="009F0C3E" w:rsidRPr="000A3064">
        <w:rPr>
          <w:color w:val="000000" w:themeColor="text1"/>
          <w:lang w:val="en-GB"/>
        </w:rPr>
        <w:t xml:space="preserve"> obtained at </w:t>
      </w:r>
      <w:r w:rsidR="003029EC">
        <w:rPr>
          <w:color w:val="000000" w:themeColor="text1"/>
          <w:lang w:val="en-GB"/>
        </w:rPr>
        <w:t>UTB</w:t>
      </w:r>
      <w:r w:rsidR="009F0C3E" w:rsidRPr="000A3064">
        <w:rPr>
          <w:color w:val="000000" w:themeColor="text1"/>
          <w:lang w:val="en-GB"/>
        </w:rPr>
        <w:t xml:space="preserve"> in the academic</w:t>
      </w:r>
      <w:r w:rsidRPr="000A3064">
        <w:rPr>
          <w:color w:val="000000" w:themeColor="text1"/>
          <w:lang w:val="en-GB"/>
        </w:rPr>
        <w:t xml:space="preserve"> activities </w:t>
      </w:r>
      <w:r w:rsidR="009F0C3E" w:rsidRPr="000A3064">
        <w:rPr>
          <w:color w:val="000000" w:themeColor="text1"/>
          <w:lang w:val="en-GB"/>
        </w:rPr>
        <w:t>listed</w:t>
      </w:r>
      <w:r w:rsidRPr="000A3064">
        <w:rPr>
          <w:color w:val="000000" w:themeColor="text1"/>
          <w:lang w:val="en-GB"/>
        </w:rPr>
        <w:t xml:space="preserve"> in the tables below.</w:t>
      </w:r>
    </w:p>
    <w:p w14:paraId="48763518" w14:textId="77777777" w:rsidR="00C67CAD" w:rsidRPr="000A3064" w:rsidRDefault="00C67CAD" w:rsidP="00917866">
      <w:pPr>
        <w:spacing w:after="0"/>
        <w:jc w:val="both"/>
        <w:rPr>
          <w:color w:val="000000" w:themeColor="text1"/>
          <w:lang w:val="en-GB"/>
        </w:rPr>
      </w:pPr>
      <w:r w:rsidRPr="000A3064">
        <w:rPr>
          <w:color w:val="000000" w:themeColor="text1"/>
          <w:lang w:val="en-GB"/>
        </w:rPr>
        <w:t xml:space="preserve">Any exception or variation with respect to the following tables should be discussed and agreed by the Parties. For each student in this condition, a Learning Agreement document will be prepared and signed by the Parties before the beginning of the student mobility. </w:t>
      </w:r>
    </w:p>
    <w:p w14:paraId="79DFB5F4" w14:textId="77777777" w:rsidR="00942073" w:rsidRDefault="00942073" w:rsidP="00942073">
      <w:pPr>
        <w:spacing w:after="0"/>
        <w:jc w:val="both"/>
        <w:rPr>
          <w:color w:val="000000" w:themeColor="text1"/>
          <w:lang w:val="en-GB"/>
        </w:rPr>
      </w:pPr>
    </w:p>
    <w:p w14:paraId="1654427C" w14:textId="77777777" w:rsidR="00B3217D" w:rsidRPr="003045DD" w:rsidRDefault="00B3217D" w:rsidP="00B3217D">
      <w:pPr>
        <w:jc w:val="both"/>
        <w:rPr>
          <w:b/>
          <w:color w:val="000000" w:themeColor="text1"/>
        </w:rPr>
      </w:pPr>
      <w:bookmarkStart w:id="3" w:name="_Hlk37542613"/>
      <w:r w:rsidRPr="003045DD">
        <w:rPr>
          <w:b/>
          <w:color w:val="000000" w:themeColor="text1"/>
        </w:rPr>
        <w:t xml:space="preserve">Laurea in </w:t>
      </w:r>
      <w:r w:rsidRPr="003045DD">
        <w:rPr>
          <w:b/>
        </w:rPr>
        <w:t>FINANZA Y NEGOCIOS INTERNACIONALES</w:t>
      </w:r>
    </w:p>
    <w:tbl>
      <w:tblPr>
        <w:tblStyle w:val="Grigliatabella"/>
        <w:tblW w:w="0" w:type="auto"/>
        <w:tblLook w:val="04A0" w:firstRow="1" w:lastRow="0" w:firstColumn="1" w:lastColumn="0" w:noHBand="0" w:noVBand="1"/>
      </w:tblPr>
      <w:tblGrid>
        <w:gridCol w:w="3864"/>
        <w:gridCol w:w="950"/>
        <w:gridCol w:w="3934"/>
        <w:gridCol w:w="880"/>
      </w:tblGrid>
      <w:tr w:rsidR="00B3217D" w:rsidRPr="003045DD" w14:paraId="733C2F08" w14:textId="77777777" w:rsidTr="00EA3DF3">
        <w:tc>
          <w:tcPr>
            <w:tcW w:w="4814" w:type="dxa"/>
            <w:gridSpan w:val="2"/>
          </w:tcPr>
          <w:p w14:paraId="398757CE" w14:textId="77777777" w:rsidR="00B3217D" w:rsidRPr="003045DD" w:rsidRDefault="00B3217D" w:rsidP="00EA3DF3">
            <w:pPr>
              <w:jc w:val="both"/>
              <w:rPr>
                <w:b/>
                <w:color w:val="000000" w:themeColor="text1"/>
                <w:sz w:val="20"/>
                <w:szCs w:val="20"/>
                <w:lang w:val="en-GB"/>
              </w:rPr>
            </w:pPr>
            <w:r w:rsidRPr="003045DD">
              <w:rPr>
                <w:b/>
                <w:color w:val="000000" w:themeColor="text1"/>
                <w:sz w:val="20"/>
                <w:szCs w:val="20"/>
                <w:lang w:val="fr-FR"/>
              </w:rPr>
              <w:t>UTB</w:t>
            </w:r>
          </w:p>
        </w:tc>
        <w:tc>
          <w:tcPr>
            <w:tcW w:w="4814" w:type="dxa"/>
            <w:gridSpan w:val="2"/>
          </w:tcPr>
          <w:p w14:paraId="18403BA0" w14:textId="77777777" w:rsidR="00B3217D" w:rsidRPr="003045DD" w:rsidRDefault="00B3217D" w:rsidP="00EA3DF3">
            <w:pPr>
              <w:jc w:val="both"/>
              <w:rPr>
                <w:b/>
                <w:color w:val="000000" w:themeColor="text1"/>
                <w:sz w:val="20"/>
                <w:szCs w:val="20"/>
              </w:rPr>
            </w:pPr>
            <w:r w:rsidRPr="003045DD">
              <w:rPr>
                <w:b/>
                <w:color w:val="000000" w:themeColor="text1"/>
                <w:sz w:val="20"/>
                <w:szCs w:val="20"/>
              </w:rPr>
              <w:t>UNIVERSITÀ DEGLI STUDI DI GENOVA</w:t>
            </w:r>
          </w:p>
        </w:tc>
      </w:tr>
      <w:tr w:rsidR="00B3217D" w:rsidRPr="003045DD" w14:paraId="4DF3E98F" w14:textId="77777777" w:rsidTr="00EA3DF3">
        <w:tc>
          <w:tcPr>
            <w:tcW w:w="3864" w:type="dxa"/>
          </w:tcPr>
          <w:p w14:paraId="66E531CD" w14:textId="77777777" w:rsidR="00B3217D" w:rsidRPr="003045DD" w:rsidRDefault="00B3217D" w:rsidP="00EA3DF3">
            <w:pPr>
              <w:jc w:val="both"/>
              <w:rPr>
                <w:b/>
                <w:color w:val="000000" w:themeColor="text1"/>
                <w:sz w:val="20"/>
                <w:szCs w:val="20"/>
                <w:lang w:val="en-GB"/>
              </w:rPr>
            </w:pPr>
            <w:r w:rsidRPr="003045DD">
              <w:rPr>
                <w:b/>
                <w:color w:val="000000" w:themeColor="text1"/>
                <w:sz w:val="20"/>
                <w:szCs w:val="20"/>
                <w:lang w:val="en-GB"/>
              </w:rPr>
              <w:t>Subject/Module</w:t>
            </w:r>
          </w:p>
        </w:tc>
        <w:tc>
          <w:tcPr>
            <w:tcW w:w="950" w:type="dxa"/>
          </w:tcPr>
          <w:p w14:paraId="01B474E5" w14:textId="77777777" w:rsidR="00B3217D" w:rsidRPr="003045DD" w:rsidRDefault="00B3217D" w:rsidP="00EA3DF3">
            <w:pPr>
              <w:jc w:val="both"/>
              <w:rPr>
                <w:b/>
                <w:color w:val="000000" w:themeColor="text1"/>
                <w:sz w:val="20"/>
                <w:szCs w:val="20"/>
                <w:lang w:val="en-GB"/>
              </w:rPr>
            </w:pPr>
            <w:r w:rsidRPr="003045DD">
              <w:rPr>
                <w:b/>
                <w:color w:val="000000" w:themeColor="text1"/>
                <w:sz w:val="20"/>
                <w:szCs w:val="20"/>
                <w:lang w:val="en-GB"/>
              </w:rPr>
              <w:t>Credits</w:t>
            </w:r>
          </w:p>
        </w:tc>
        <w:tc>
          <w:tcPr>
            <w:tcW w:w="3934" w:type="dxa"/>
          </w:tcPr>
          <w:p w14:paraId="02F52C7E" w14:textId="77777777" w:rsidR="00B3217D" w:rsidRPr="003045DD" w:rsidRDefault="00B3217D" w:rsidP="00EA3DF3">
            <w:pPr>
              <w:jc w:val="both"/>
              <w:rPr>
                <w:b/>
                <w:color w:val="000000" w:themeColor="text1"/>
                <w:sz w:val="20"/>
                <w:szCs w:val="20"/>
                <w:lang w:val="en-GB"/>
              </w:rPr>
            </w:pPr>
            <w:r w:rsidRPr="003045DD">
              <w:rPr>
                <w:b/>
                <w:color w:val="000000" w:themeColor="text1"/>
                <w:sz w:val="20"/>
                <w:szCs w:val="20"/>
                <w:lang w:val="en-GB"/>
              </w:rPr>
              <w:t>Subject/Module</w:t>
            </w:r>
          </w:p>
        </w:tc>
        <w:tc>
          <w:tcPr>
            <w:tcW w:w="880" w:type="dxa"/>
          </w:tcPr>
          <w:p w14:paraId="12B89334" w14:textId="77777777" w:rsidR="00B3217D" w:rsidRPr="003045DD" w:rsidRDefault="00B3217D" w:rsidP="00EA3DF3">
            <w:pPr>
              <w:jc w:val="both"/>
              <w:rPr>
                <w:b/>
                <w:color w:val="000000" w:themeColor="text1"/>
                <w:sz w:val="20"/>
                <w:szCs w:val="20"/>
                <w:lang w:val="en-GB"/>
              </w:rPr>
            </w:pPr>
            <w:r w:rsidRPr="003045DD">
              <w:rPr>
                <w:b/>
                <w:color w:val="000000" w:themeColor="text1"/>
                <w:sz w:val="20"/>
                <w:szCs w:val="20"/>
                <w:lang w:val="en-GB"/>
              </w:rPr>
              <w:t>Credits</w:t>
            </w:r>
          </w:p>
        </w:tc>
      </w:tr>
      <w:tr w:rsidR="00B3217D" w:rsidRPr="003045DD" w14:paraId="79EB8D04" w14:textId="77777777" w:rsidTr="00EA3DF3">
        <w:tc>
          <w:tcPr>
            <w:tcW w:w="3864" w:type="dxa"/>
          </w:tcPr>
          <w:p w14:paraId="2153E398"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International Marketing</w:t>
            </w:r>
          </w:p>
        </w:tc>
        <w:tc>
          <w:tcPr>
            <w:tcW w:w="950" w:type="dxa"/>
          </w:tcPr>
          <w:p w14:paraId="2A4EFAEA"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9</w:t>
            </w:r>
          </w:p>
        </w:tc>
        <w:tc>
          <w:tcPr>
            <w:tcW w:w="3934" w:type="dxa"/>
          </w:tcPr>
          <w:p w14:paraId="32FC9B6E"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Marketing dei trasporti</w:t>
            </w:r>
          </w:p>
        </w:tc>
        <w:tc>
          <w:tcPr>
            <w:tcW w:w="880" w:type="dxa"/>
          </w:tcPr>
          <w:p w14:paraId="1FE39C2F"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9</w:t>
            </w:r>
          </w:p>
        </w:tc>
      </w:tr>
      <w:tr w:rsidR="00B3217D" w:rsidRPr="003045DD" w14:paraId="3AE1F640" w14:textId="77777777" w:rsidTr="00EA3DF3">
        <w:tc>
          <w:tcPr>
            <w:tcW w:w="3864" w:type="dxa"/>
          </w:tcPr>
          <w:p w14:paraId="5C8DB967"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Derecho y contatacion internacional</w:t>
            </w:r>
          </w:p>
        </w:tc>
        <w:tc>
          <w:tcPr>
            <w:tcW w:w="950" w:type="dxa"/>
          </w:tcPr>
          <w:p w14:paraId="440E9470"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9</w:t>
            </w:r>
          </w:p>
        </w:tc>
        <w:tc>
          <w:tcPr>
            <w:tcW w:w="3934" w:type="dxa"/>
          </w:tcPr>
          <w:p w14:paraId="7E61555D"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Maritime contracts and marine insurance law</w:t>
            </w:r>
          </w:p>
          <w:p w14:paraId="601A69FD" w14:textId="77777777" w:rsidR="003045DD" w:rsidRPr="003045DD" w:rsidRDefault="003045DD" w:rsidP="003045DD">
            <w:pPr>
              <w:ind w:left="313"/>
              <w:jc w:val="both"/>
              <w:rPr>
                <w:i/>
                <w:color w:val="000000" w:themeColor="text1"/>
                <w:sz w:val="20"/>
                <w:szCs w:val="20"/>
              </w:rPr>
            </w:pPr>
            <w:r w:rsidRPr="003045DD">
              <w:rPr>
                <w:i/>
                <w:color w:val="000000" w:themeColor="text1"/>
                <w:sz w:val="20"/>
                <w:szCs w:val="20"/>
              </w:rPr>
              <w:t>Oppure</w:t>
            </w:r>
          </w:p>
          <w:p w14:paraId="75BBFEFB" w14:textId="77777777" w:rsidR="00B3217D" w:rsidRPr="003045DD" w:rsidRDefault="00B3217D" w:rsidP="00EA3DF3">
            <w:pPr>
              <w:jc w:val="both"/>
              <w:rPr>
                <w:color w:val="000000" w:themeColor="text1"/>
                <w:sz w:val="20"/>
                <w:szCs w:val="20"/>
              </w:rPr>
            </w:pPr>
            <w:r w:rsidRPr="003045DD">
              <w:rPr>
                <w:color w:val="000000" w:themeColor="text1"/>
                <w:sz w:val="20"/>
                <w:szCs w:val="20"/>
              </w:rPr>
              <w:t>Diritto del trasporto marittimo di persone, delle crociere e del turismo</w:t>
            </w:r>
          </w:p>
        </w:tc>
        <w:tc>
          <w:tcPr>
            <w:tcW w:w="880" w:type="dxa"/>
          </w:tcPr>
          <w:p w14:paraId="4831D5C0"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9</w:t>
            </w:r>
          </w:p>
        </w:tc>
      </w:tr>
      <w:tr w:rsidR="00B3217D" w:rsidRPr="003045DD" w14:paraId="32E1C2CC" w14:textId="77777777" w:rsidTr="00EA3DF3">
        <w:tc>
          <w:tcPr>
            <w:tcW w:w="3864" w:type="dxa"/>
          </w:tcPr>
          <w:p w14:paraId="09B0C461" w14:textId="77777777" w:rsidR="00B3217D" w:rsidRPr="003045DD" w:rsidRDefault="00B3217D" w:rsidP="00EA3DF3">
            <w:pPr>
              <w:jc w:val="both"/>
              <w:rPr>
                <w:color w:val="000000" w:themeColor="text1"/>
                <w:sz w:val="20"/>
                <w:szCs w:val="20"/>
                <w:lang w:val="es-ES"/>
              </w:rPr>
            </w:pPr>
            <w:r w:rsidRPr="003045DD">
              <w:rPr>
                <w:color w:val="000000" w:themeColor="text1"/>
                <w:sz w:val="20"/>
                <w:szCs w:val="20"/>
                <w:lang w:val="es-ES"/>
              </w:rPr>
              <w:t xml:space="preserve">Logistic &amp; IFD </w:t>
            </w:r>
          </w:p>
          <w:p w14:paraId="5D6A6985" w14:textId="77777777" w:rsidR="00B3217D" w:rsidRPr="003045DD" w:rsidRDefault="00B3217D" w:rsidP="00EA3DF3">
            <w:pPr>
              <w:jc w:val="both"/>
              <w:rPr>
                <w:color w:val="000000" w:themeColor="text1"/>
                <w:sz w:val="20"/>
                <w:szCs w:val="20"/>
                <w:lang w:val="es-ES"/>
              </w:rPr>
            </w:pPr>
            <w:r w:rsidRPr="003045DD">
              <w:rPr>
                <w:color w:val="000000" w:themeColor="text1"/>
                <w:sz w:val="20"/>
                <w:szCs w:val="20"/>
                <w:lang w:val="es-ES"/>
              </w:rPr>
              <w:t>Simulacion de negocios</w:t>
            </w:r>
          </w:p>
          <w:p w14:paraId="565EFA91" w14:textId="77777777" w:rsidR="00B3217D" w:rsidRPr="003045DD" w:rsidRDefault="00B3217D" w:rsidP="003045DD">
            <w:pPr>
              <w:ind w:left="313"/>
              <w:jc w:val="both"/>
              <w:rPr>
                <w:i/>
                <w:color w:val="000000" w:themeColor="text1"/>
                <w:sz w:val="20"/>
                <w:szCs w:val="20"/>
              </w:rPr>
            </w:pPr>
            <w:r w:rsidRPr="003045DD">
              <w:rPr>
                <w:i/>
                <w:color w:val="000000" w:themeColor="text1"/>
                <w:sz w:val="20"/>
                <w:szCs w:val="20"/>
              </w:rPr>
              <w:t>Oppure</w:t>
            </w:r>
          </w:p>
          <w:p w14:paraId="14BF720F"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Electiva</w:t>
            </w:r>
            <w:r w:rsidRPr="003045DD">
              <w:rPr>
                <w:rStyle w:val="Rimandonotaapidipagina"/>
                <w:color w:val="000000" w:themeColor="text1"/>
                <w:sz w:val="20"/>
                <w:szCs w:val="20"/>
                <w:lang w:val="en-GB"/>
              </w:rPr>
              <w:footnoteReference w:id="1"/>
            </w:r>
          </w:p>
        </w:tc>
        <w:tc>
          <w:tcPr>
            <w:tcW w:w="950" w:type="dxa"/>
          </w:tcPr>
          <w:p w14:paraId="0F8753B6"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6</w:t>
            </w:r>
          </w:p>
        </w:tc>
        <w:tc>
          <w:tcPr>
            <w:tcW w:w="3934" w:type="dxa"/>
          </w:tcPr>
          <w:p w14:paraId="55A331AD" w14:textId="77777777" w:rsidR="00B3217D" w:rsidRPr="003045DD" w:rsidRDefault="00B3217D" w:rsidP="00EA3DF3">
            <w:pPr>
              <w:jc w:val="both"/>
              <w:rPr>
                <w:color w:val="000000" w:themeColor="text1"/>
                <w:sz w:val="20"/>
                <w:szCs w:val="20"/>
              </w:rPr>
            </w:pPr>
            <w:r w:rsidRPr="003045DD">
              <w:rPr>
                <w:color w:val="000000" w:themeColor="text1"/>
                <w:sz w:val="20"/>
                <w:szCs w:val="20"/>
              </w:rPr>
              <w:t>Ottimizzazione delle operatività marittimo portuali</w:t>
            </w:r>
          </w:p>
          <w:p w14:paraId="7061042C" w14:textId="77777777" w:rsidR="003045DD" w:rsidRPr="003045DD" w:rsidRDefault="003045DD" w:rsidP="003045DD">
            <w:pPr>
              <w:ind w:left="313"/>
              <w:jc w:val="both"/>
              <w:rPr>
                <w:i/>
                <w:color w:val="000000" w:themeColor="text1"/>
                <w:sz w:val="20"/>
                <w:szCs w:val="20"/>
              </w:rPr>
            </w:pPr>
            <w:r w:rsidRPr="003045DD">
              <w:rPr>
                <w:i/>
                <w:color w:val="000000" w:themeColor="text1"/>
                <w:sz w:val="20"/>
                <w:szCs w:val="20"/>
              </w:rPr>
              <w:t>Oppure</w:t>
            </w:r>
          </w:p>
          <w:p w14:paraId="0217AB4B" w14:textId="77777777" w:rsidR="00B3217D" w:rsidRPr="003045DD" w:rsidRDefault="00B3217D" w:rsidP="00EA3DF3">
            <w:pPr>
              <w:jc w:val="both"/>
              <w:rPr>
                <w:color w:val="000000" w:themeColor="text1"/>
                <w:sz w:val="20"/>
                <w:szCs w:val="20"/>
              </w:rPr>
            </w:pPr>
            <w:r w:rsidRPr="003045DD">
              <w:rPr>
                <w:color w:val="000000" w:themeColor="text1"/>
                <w:sz w:val="20"/>
                <w:szCs w:val="20"/>
              </w:rPr>
              <w:t>Analisi di mercato per il trasporto marittimo di persone</w:t>
            </w:r>
          </w:p>
        </w:tc>
        <w:tc>
          <w:tcPr>
            <w:tcW w:w="880" w:type="dxa"/>
          </w:tcPr>
          <w:p w14:paraId="61130CDF" w14:textId="77777777" w:rsidR="00B3217D" w:rsidRPr="003045DD" w:rsidRDefault="00B3217D" w:rsidP="00EA3DF3">
            <w:pPr>
              <w:jc w:val="both"/>
              <w:rPr>
                <w:color w:val="000000" w:themeColor="text1"/>
                <w:sz w:val="20"/>
                <w:szCs w:val="20"/>
              </w:rPr>
            </w:pPr>
            <w:r w:rsidRPr="003045DD">
              <w:rPr>
                <w:color w:val="000000" w:themeColor="text1"/>
                <w:sz w:val="20"/>
                <w:szCs w:val="20"/>
              </w:rPr>
              <w:t>6</w:t>
            </w:r>
          </w:p>
        </w:tc>
      </w:tr>
      <w:tr w:rsidR="00B3217D" w:rsidRPr="003045DD" w14:paraId="42EE2F8A" w14:textId="77777777" w:rsidTr="00EA3DF3">
        <w:tc>
          <w:tcPr>
            <w:tcW w:w="3864" w:type="dxa"/>
          </w:tcPr>
          <w:p w14:paraId="19FAD94A" w14:textId="6CD70AEA" w:rsidR="00B3217D" w:rsidRPr="003045DD" w:rsidRDefault="00B3217D" w:rsidP="00EA3DF3">
            <w:pPr>
              <w:jc w:val="both"/>
              <w:rPr>
                <w:color w:val="000000" w:themeColor="text1"/>
                <w:sz w:val="20"/>
                <w:szCs w:val="20"/>
              </w:rPr>
            </w:pPr>
            <w:r w:rsidRPr="003045DD">
              <w:rPr>
                <w:color w:val="000000" w:themeColor="text1"/>
                <w:sz w:val="20"/>
                <w:szCs w:val="20"/>
              </w:rPr>
              <w:t>Gestion comercial de puertos</w:t>
            </w:r>
          </w:p>
          <w:p w14:paraId="10CAA68D" w14:textId="7F0E2EA8" w:rsidR="00F15736" w:rsidRPr="003045DD" w:rsidRDefault="00F15736" w:rsidP="003045DD">
            <w:pPr>
              <w:ind w:left="313"/>
              <w:jc w:val="both"/>
              <w:rPr>
                <w:i/>
                <w:color w:val="000000" w:themeColor="text1"/>
                <w:sz w:val="20"/>
                <w:szCs w:val="20"/>
              </w:rPr>
            </w:pPr>
            <w:r w:rsidRPr="003045DD">
              <w:rPr>
                <w:i/>
                <w:color w:val="000000" w:themeColor="text1"/>
                <w:sz w:val="20"/>
                <w:szCs w:val="20"/>
              </w:rPr>
              <w:t>Oppure</w:t>
            </w:r>
          </w:p>
          <w:p w14:paraId="476EA2CE" w14:textId="09A1BE24" w:rsidR="00B3217D" w:rsidRPr="003045DD" w:rsidRDefault="00F15736" w:rsidP="00F15736">
            <w:pPr>
              <w:jc w:val="both"/>
              <w:rPr>
                <w:color w:val="000000" w:themeColor="text1"/>
                <w:sz w:val="20"/>
                <w:szCs w:val="20"/>
              </w:rPr>
            </w:pPr>
            <w:r w:rsidRPr="003045DD">
              <w:rPr>
                <w:color w:val="000000" w:themeColor="text1"/>
                <w:sz w:val="20"/>
                <w:szCs w:val="20"/>
              </w:rPr>
              <w:t>Electiva</w:t>
            </w:r>
          </w:p>
        </w:tc>
        <w:tc>
          <w:tcPr>
            <w:tcW w:w="950" w:type="dxa"/>
          </w:tcPr>
          <w:p w14:paraId="7A689824" w14:textId="77777777" w:rsidR="00B3217D" w:rsidRPr="003045DD" w:rsidRDefault="00B3217D" w:rsidP="00EA3DF3">
            <w:pPr>
              <w:jc w:val="both"/>
              <w:rPr>
                <w:color w:val="000000" w:themeColor="text1"/>
                <w:sz w:val="20"/>
                <w:szCs w:val="20"/>
              </w:rPr>
            </w:pPr>
            <w:r w:rsidRPr="003045DD">
              <w:rPr>
                <w:color w:val="000000" w:themeColor="text1"/>
                <w:sz w:val="20"/>
                <w:szCs w:val="20"/>
              </w:rPr>
              <w:t>6</w:t>
            </w:r>
          </w:p>
        </w:tc>
        <w:tc>
          <w:tcPr>
            <w:tcW w:w="3934" w:type="dxa"/>
          </w:tcPr>
          <w:p w14:paraId="19A19F15"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 xml:space="preserve">Bulk shipping </w:t>
            </w:r>
          </w:p>
          <w:p w14:paraId="54E9F016" w14:textId="77777777" w:rsidR="003045DD" w:rsidRPr="003045DD" w:rsidRDefault="003045DD" w:rsidP="003045DD">
            <w:pPr>
              <w:ind w:left="313"/>
              <w:jc w:val="both"/>
              <w:rPr>
                <w:i/>
                <w:color w:val="000000" w:themeColor="text1"/>
                <w:sz w:val="20"/>
                <w:szCs w:val="20"/>
              </w:rPr>
            </w:pPr>
            <w:r w:rsidRPr="003045DD">
              <w:rPr>
                <w:i/>
                <w:color w:val="000000" w:themeColor="text1"/>
                <w:sz w:val="20"/>
                <w:szCs w:val="20"/>
              </w:rPr>
              <w:t>Oppure</w:t>
            </w:r>
          </w:p>
          <w:p w14:paraId="5E2BFFA6"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Management of costal tourism</w:t>
            </w:r>
          </w:p>
        </w:tc>
        <w:tc>
          <w:tcPr>
            <w:tcW w:w="880" w:type="dxa"/>
          </w:tcPr>
          <w:p w14:paraId="58FB7CC3"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6</w:t>
            </w:r>
          </w:p>
        </w:tc>
      </w:tr>
      <w:tr w:rsidR="00B3217D" w:rsidRPr="003045DD" w14:paraId="54C6367A" w14:textId="77777777" w:rsidTr="00EA3DF3">
        <w:tc>
          <w:tcPr>
            <w:tcW w:w="3864" w:type="dxa"/>
          </w:tcPr>
          <w:p w14:paraId="46A28DC9" w14:textId="77777777" w:rsidR="00B3217D" w:rsidRPr="003045DD" w:rsidRDefault="00B3217D" w:rsidP="00EA3DF3">
            <w:pPr>
              <w:jc w:val="both"/>
              <w:rPr>
                <w:color w:val="000000" w:themeColor="text1"/>
                <w:sz w:val="20"/>
                <w:szCs w:val="20"/>
              </w:rPr>
            </w:pPr>
            <w:r w:rsidRPr="003045DD">
              <w:rPr>
                <w:color w:val="000000" w:themeColor="text1"/>
                <w:sz w:val="20"/>
                <w:szCs w:val="20"/>
              </w:rPr>
              <w:t xml:space="preserve">Comercio exterior </w:t>
            </w:r>
          </w:p>
          <w:p w14:paraId="65262AE3" w14:textId="77777777" w:rsidR="00B3217D" w:rsidRPr="003045DD" w:rsidRDefault="00B3217D" w:rsidP="003045DD">
            <w:pPr>
              <w:ind w:left="313"/>
              <w:jc w:val="both"/>
              <w:rPr>
                <w:i/>
                <w:color w:val="000000" w:themeColor="text1"/>
                <w:sz w:val="20"/>
                <w:szCs w:val="20"/>
              </w:rPr>
            </w:pPr>
            <w:r w:rsidRPr="003045DD">
              <w:rPr>
                <w:i/>
                <w:color w:val="000000" w:themeColor="text1"/>
                <w:sz w:val="20"/>
                <w:szCs w:val="20"/>
              </w:rPr>
              <w:t>Oppure</w:t>
            </w:r>
          </w:p>
          <w:p w14:paraId="044842A0" w14:textId="77777777" w:rsidR="00B3217D" w:rsidRPr="003045DD" w:rsidRDefault="00B3217D" w:rsidP="00EA3DF3">
            <w:pPr>
              <w:jc w:val="both"/>
              <w:rPr>
                <w:color w:val="000000" w:themeColor="text1"/>
                <w:sz w:val="20"/>
                <w:szCs w:val="20"/>
              </w:rPr>
            </w:pPr>
            <w:r w:rsidRPr="003045DD">
              <w:rPr>
                <w:color w:val="000000" w:themeColor="text1"/>
                <w:sz w:val="20"/>
                <w:szCs w:val="20"/>
              </w:rPr>
              <w:lastRenderedPageBreak/>
              <w:t>Electiva</w:t>
            </w:r>
          </w:p>
        </w:tc>
        <w:tc>
          <w:tcPr>
            <w:tcW w:w="950" w:type="dxa"/>
          </w:tcPr>
          <w:p w14:paraId="6330A6C6" w14:textId="77777777" w:rsidR="00B3217D" w:rsidRPr="003045DD" w:rsidRDefault="00B3217D" w:rsidP="00EA3DF3">
            <w:pPr>
              <w:jc w:val="both"/>
              <w:rPr>
                <w:color w:val="000000" w:themeColor="text1"/>
                <w:sz w:val="20"/>
                <w:szCs w:val="20"/>
              </w:rPr>
            </w:pPr>
            <w:r w:rsidRPr="003045DD">
              <w:rPr>
                <w:color w:val="000000" w:themeColor="text1"/>
                <w:sz w:val="20"/>
                <w:szCs w:val="20"/>
              </w:rPr>
              <w:lastRenderedPageBreak/>
              <w:t>6</w:t>
            </w:r>
          </w:p>
        </w:tc>
        <w:tc>
          <w:tcPr>
            <w:tcW w:w="3934" w:type="dxa"/>
          </w:tcPr>
          <w:p w14:paraId="5C7AF20A"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Economics of boat, ferry and cruise industries</w:t>
            </w:r>
          </w:p>
          <w:p w14:paraId="2DAC6F9C" w14:textId="77777777" w:rsidR="003045DD" w:rsidRPr="003045DD" w:rsidRDefault="003045DD" w:rsidP="003045DD">
            <w:pPr>
              <w:ind w:left="313"/>
              <w:jc w:val="both"/>
              <w:rPr>
                <w:i/>
                <w:color w:val="000000" w:themeColor="text1"/>
                <w:sz w:val="20"/>
                <w:szCs w:val="20"/>
              </w:rPr>
            </w:pPr>
            <w:r w:rsidRPr="003045DD">
              <w:rPr>
                <w:i/>
                <w:color w:val="000000" w:themeColor="text1"/>
                <w:sz w:val="20"/>
                <w:szCs w:val="20"/>
              </w:rPr>
              <w:t>Oppure</w:t>
            </w:r>
          </w:p>
          <w:p w14:paraId="00B75F62"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lastRenderedPageBreak/>
              <w:t>Innovation management and technologies in maritime logistics</w:t>
            </w:r>
          </w:p>
        </w:tc>
        <w:tc>
          <w:tcPr>
            <w:tcW w:w="880" w:type="dxa"/>
          </w:tcPr>
          <w:p w14:paraId="15D2D871"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lastRenderedPageBreak/>
              <w:t>6</w:t>
            </w:r>
          </w:p>
        </w:tc>
      </w:tr>
      <w:tr w:rsidR="00B3217D" w:rsidRPr="003045DD" w14:paraId="5B166F54" w14:textId="77777777" w:rsidTr="00EA3DF3">
        <w:tc>
          <w:tcPr>
            <w:tcW w:w="3864" w:type="dxa"/>
          </w:tcPr>
          <w:p w14:paraId="5324B9FA"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English for accounting and finance</w:t>
            </w:r>
          </w:p>
        </w:tc>
        <w:tc>
          <w:tcPr>
            <w:tcW w:w="950" w:type="dxa"/>
          </w:tcPr>
          <w:p w14:paraId="42FF9146" w14:textId="77777777" w:rsidR="00B3217D" w:rsidRPr="003045DD" w:rsidRDefault="00B3217D" w:rsidP="00EA3DF3">
            <w:pPr>
              <w:jc w:val="both"/>
              <w:rPr>
                <w:color w:val="000000" w:themeColor="text1"/>
                <w:sz w:val="20"/>
                <w:szCs w:val="20"/>
              </w:rPr>
            </w:pPr>
            <w:r w:rsidRPr="003045DD">
              <w:rPr>
                <w:color w:val="000000" w:themeColor="text1"/>
                <w:sz w:val="20"/>
                <w:szCs w:val="20"/>
              </w:rPr>
              <w:t>3</w:t>
            </w:r>
          </w:p>
        </w:tc>
        <w:tc>
          <w:tcPr>
            <w:tcW w:w="3934" w:type="dxa"/>
          </w:tcPr>
          <w:p w14:paraId="61750205"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Lingua inglese B2</w:t>
            </w:r>
          </w:p>
        </w:tc>
        <w:tc>
          <w:tcPr>
            <w:tcW w:w="880" w:type="dxa"/>
          </w:tcPr>
          <w:p w14:paraId="60DB609E"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3</w:t>
            </w:r>
          </w:p>
        </w:tc>
      </w:tr>
      <w:tr w:rsidR="00B3217D" w:rsidRPr="003045DD" w14:paraId="58848E72" w14:textId="77777777" w:rsidTr="00EA3DF3">
        <w:tc>
          <w:tcPr>
            <w:tcW w:w="3864" w:type="dxa"/>
          </w:tcPr>
          <w:p w14:paraId="06B9D2DE" w14:textId="0E879D44"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Electiva</w:t>
            </w:r>
          </w:p>
        </w:tc>
        <w:tc>
          <w:tcPr>
            <w:tcW w:w="950" w:type="dxa"/>
          </w:tcPr>
          <w:p w14:paraId="21DB50F6" w14:textId="77777777" w:rsidR="00B3217D" w:rsidRPr="003045DD" w:rsidRDefault="00B3217D" w:rsidP="00EA3DF3">
            <w:pPr>
              <w:jc w:val="both"/>
              <w:rPr>
                <w:color w:val="000000" w:themeColor="text1"/>
                <w:sz w:val="20"/>
                <w:szCs w:val="20"/>
              </w:rPr>
            </w:pPr>
            <w:r w:rsidRPr="003045DD">
              <w:rPr>
                <w:color w:val="000000" w:themeColor="text1"/>
                <w:sz w:val="20"/>
                <w:szCs w:val="20"/>
              </w:rPr>
              <w:t>6</w:t>
            </w:r>
          </w:p>
        </w:tc>
        <w:tc>
          <w:tcPr>
            <w:tcW w:w="3934" w:type="dxa"/>
          </w:tcPr>
          <w:p w14:paraId="75BDBDB0" w14:textId="14C0C3DC"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 xml:space="preserve">A scelta dello </w:t>
            </w:r>
            <w:r w:rsidR="00681F81" w:rsidRPr="003045DD">
              <w:rPr>
                <w:color w:val="000000" w:themeColor="text1"/>
                <w:sz w:val="20"/>
                <w:szCs w:val="20"/>
                <w:lang w:val="en-GB"/>
              </w:rPr>
              <w:t>student</w:t>
            </w:r>
          </w:p>
        </w:tc>
        <w:tc>
          <w:tcPr>
            <w:tcW w:w="880" w:type="dxa"/>
          </w:tcPr>
          <w:p w14:paraId="0B22FE5B"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6</w:t>
            </w:r>
          </w:p>
        </w:tc>
      </w:tr>
      <w:tr w:rsidR="00B3217D" w:rsidRPr="003045DD" w14:paraId="2460C352" w14:textId="77777777" w:rsidTr="00EA3DF3">
        <w:tc>
          <w:tcPr>
            <w:tcW w:w="3864" w:type="dxa"/>
          </w:tcPr>
          <w:p w14:paraId="70599DC1"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Final thesis</w:t>
            </w:r>
          </w:p>
        </w:tc>
        <w:tc>
          <w:tcPr>
            <w:tcW w:w="950" w:type="dxa"/>
          </w:tcPr>
          <w:p w14:paraId="3905D5FF" w14:textId="77777777" w:rsidR="00B3217D" w:rsidRPr="003045DD" w:rsidRDefault="00B3217D" w:rsidP="00EA3DF3">
            <w:pPr>
              <w:jc w:val="both"/>
              <w:rPr>
                <w:color w:val="000000" w:themeColor="text1"/>
                <w:sz w:val="20"/>
                <w:szCs w:val="20"/>
                <w:lang w:val="en-GB"/>
              </w:rPr>
            </w:pPr>
          </w:p>
        </w:tc>
        <w:tc>
          <w:tcPr>
            <w:tcW w:w="3934" w:type="dxa"/>
          </w:tcPr>
          <w:p w14:paraId="2FEF6C3B"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Final thesis</w:t>
            </w:r>
          </w:p>
        </w:tc>
        <w:tc>
          <w:tcPr>
            <w:tcW w:w="880" w:type="dxa"/>
          </w:tcPr>
          <w:p w14:paraId="0F17F00C" w14:textId="77777777" w:rsidR="00B3217D" w:rsidRPr="003045DD" w:rsidRDefault="00B3217D" w:rsidP="00EA3DF3">
            <w:pPr>
              <w:jc w:val="both"/>
              <w:rPr>
                <w:color w:val="000000" w:themeColor="text1"/>
                <w:sz w:val="20"/>
                <w:szCs w:val="20"/>
                <w:lang w:val="en-GB"/>
              </w:rPr>
            </w:pPr>
            <w:r w:rsidRPr="003045DD">
              <w:rPr>
                <w:color w:val="000000" w:themeColor="text1"/>
                <w:sz w:val="20"/>
                <w:szCs w:val="20"/>
                <w:lang w:val="en-GB"/>
              </w:rPr>
              <w:t>15</w:t>
            </w:r>
          </w:p>
        </w:tc>
      </w:tr>
      <w:tr w:rsidR="00B3217D" w:rsidRPr="003045DD" w14:paraId="6D4FD9CB" w14:textId="77777777" w:rsidTr="00EA3DF3">
        <w:tc>
          <w:tcPr>
            <w:tcW w:w="3864" w:type="dxa"/>
          </w:tcPr>
          <w:p w14:paraId="2F31D4CA" w14:textId="77777777" w:rsidR="00B3217D" w:rsidRPr="003045DD" w:rsidRDefault="00B3217D" w:rsidP="00EA3DF3">
            <w:pPr>
              <w:jc w:val="both"/>
              <w:rPr>
                <w:color w:val="000000" w:themeColor="text1"/>
                <w:sz w:val="20"/>
                <w:szCs w:val="20"/>
                <w:lang w:val="en-GB"/>
              </w:rPr>
            </w:pPr>
          </w:p>
        </w:tc>
        <w:tc>
          <w:tcPr>
            <w:tcW w:w="950" w:type="dxa"/>
          </w:tcPr>
          <w:p w14:paraId="25BD2579" w14:textId="77777777" w:rsidR="00B3217D" w:rsidRPr="003045DD" w:rsidRDefault="00B3217D" w:rsidP="00EA3DF3">
            <w:pPr>
              <w:jc w:val="both"/>
              <w:rPr>
                <w:color w:val="000000" w:themeColor="text1"/>
                <w:sz w:val="20"/>
                <w:szCs w:val="20"/>
                <w:lang w:val="en-GB"/>
              </w:rPr>
            </w:pPr>
          </w:p>
        </w:tc>
        <w:tc>
          <w:tcPr>
            <w:tcW w:w="3934" w:type="dxa"/>
          </w:tcPr>
          <w:p w14:paraId="64534F7F" w14:textId="77777777" w:rsidR="00B3217D" w:rsidRPr="003045DD" w:rsidRDefault="00B3217D" w:rsidP="00EA3DF3">
            <w:pPr>
              <w:jc w:val="both"/>
              <w:rPr>
                <w:color w:val="000000" w:themeColor="text1"/>
                <w:sz w:val="20"/>
                <w:szCs w:val="20"/>
                <w:lang w:val="en-GB"/>
              </w:rPr>
            </w:pPr>
          </w:p>
        </w:tc>
        <w:tc>
          <w:tcPr>
            <w:tcW w:w="880" w:type="dxa"/>
          </w:tcPr>
          <w:p w14:paraId="6B1DB258" w14:textId="77777777" w:rsidR="00B3217D" w:rsidRPr="003045DD" w:rsidRDefault="00B3217D" w:rsidP="00EA3DF3">
            <w:pPr>
              <w:jc w:val="both"/>
              <w:rPr>
                <w:color w:val="000000" w:themeColor="text1"/>
                <w:sz w:val="20"/>
                <w:szCs w:val="20"/>
                <w:lang w:val="en-GB"/>
              </w:rPr>
            </w:pPr>
          </w:p>
        </w:tc>
      </w:tr>
      <w:tr w:rsidR="00B3217D" w:rsidRPr="003045DD" w14:paraId="50F7F026" w14:textId="77777777" w:rsidTr="00EA3DF3">
        <w:tc>
          <w:tcPr>
            <w:tcW w:w="3864" w:type="dxa"/>
          </w:tcPr>
          <w:p w14:paraId="2B633C74" w14:textId="77777777" w:rsidR="00B3217D" w:rsidRPr="003045DD" w:rsidRDefault="00B3217D" w:rsidP="00EA3DF3">
            <w:pPr>
              <w:jc w:val="both"/>
              <w:rPr>
                <w:b/>
                <w:color w:val="000000" w:themeColor="text1"/>
                <w:sz w:val="20"/>
                <w:szCs w:val="20"/>
                <w:lang w:val="en-GB"/>
              </w:rPr>
            </w:pPr>
          </w:p>
        </w:tc>
        <w:tc>
          <w:tcPr>
            <w:tcW w:w="950" w:type="dxa"/>
          </w:tcPr>
          <w:p w14:paraId="191303C9" w14:textId="77777777" w:rsidR="00B3217D" w:rsidRPr="003045DD" w:rsidRDefault="00B3217D" w:rsidP="00EA3DF3">
            <w:pPr>
              <w:jc w:val="both"/>
              <w:rPr>
                <w:b/>
                <w:color w:val="000000" w:themeColor="text1"/>
                <w:sz w:val="20"/>
                <w:szCs w:val="20"/>
                <w:lang w:val="en-GB"/>
              </w:rPr>
            </w:pPr>
          </w:p>
        </w:tc>
        <w:tc>
          <w:tcPr>
            <w:tcW w:w="3934" w:type="dxa"/>
          </w:tcPr>
          <w:p w14:paraId="0985011A" w14:textId="77777777" w:rsidR="00B3217D" w:rsidRPr="003045DD" w:rsidRDefault="00B3217D" w:rsidP="00EA3DF3">
            <w:pPr>
              <w:jc w:val="both"/>
              <w:rPr>
                <w:b/>
                <w:color w:val="000000" w:themeColor="text1"/>
                <w:sz w:val="20"/>
                <w:szCs w:val="20"/>
                <w:lang w:val="en-GB"/>
              </w:rPr>
            </w:pPr>
            <w:r w:rsidRPr="003045DD">
              <w:rPr>
                <w:b/>
                <w:color w:val="000000" w:themeColor="text1"/>
                <w:sz w:val="20"/>
                <w:szCs w:val="20"/>
                <w:lang w:val="en-GB"/>
              </w:rPr>
              <w:t>Total ECTS gained</w:t>
            </w:r>
          </w:p>
        </w:tc>
        <w:tc>
          <w:tcPr>
            <w:tcW w:w="880" w:type="dxa"/>
          </w:tcPr>
          <w:p w14:paraId="4E87F612" w14:textId="77777777" w:rsidR="00B3217D" w:rsidRPr="003045DD" w:rsidRDefault="00B3217D" w:rsidP="00EA3DF3">
            <w:pPr>
              <w:jc w:val="both"/>
              <w:rPr>
                <w:b/>
                <w:color w:val="000000" w:themeColor="text1"/>
                <w:sz w:val="20"/>
                <w:szCs w:val="20"/>
                <w:lang w:val="en-GB"/>
              </w:rPr>
            </w:pPr>
            <w:r w:rsidRPr="003045DD">
              <w:rPr>
                <w:b/>
                <w:color w:val="000000" w:themeColor="text1"/>
                <w:sz w:val="20"/>
                <w:szCs w:val="20"/>
                <w:lang w:val="en-GB"/>
              </w:rPr>
              <w:t>60</w:t>
            </w:r>
          </w:p>
        </w:tc>
      </w:tr>
    </w:tbl>
    <w:p w14:paraId="52C4B2F4" w14:textId="77777777" w:rsidR="00B3217D" w:rsidRDefault="00B3217D" w:rsidP="00304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color w:val="000000" w:themeColor="text1"/>
          <w:lang w:val="en-GB"/>
        </w:rPr>
      </w:pPr>
    </w:p>
    <w:bookmarkEnd w:id="3"/>
    <w:p w14:paraId="181A879D" w14:textId="77777777" w:rsidR="00D82A6C" w:rsidRPr="000A3064" w:rsidRDefault="00157C2B" w:rsidP="009D6158">
      <w:pPr>
        <w:spacing w:after="0"/>
        <w:jc w:val="right"/>
        <w:rPr>
          <w:b/>
          <w:color w:val="000000" w:themeColor="text1"/>
          <w:lang w:val="en-GB"/>
        </w:rPr>
      </w:pPr>
      <w:r w:rsidRPr="000A3064">
        <w:rPr>
          <w:b/>
          <w:color w:val="000000" w:themeColor="text1"/>
          <w:lang w:val="en-GB"/>
        </w:rPr>
        <w:t>Annex 2</w:t>
      </w:r>
    </w:p>
    <w:p w14:paraId="4CD15971" w14:textId="77777777" w:rsidR="009D6158" w:rsidRPr="000A3064" w:rsidRDefault="009D6158" w:rsidP="009D6158">
      <w:pPr>
        <w:spacing w:after="0"/>
        <w:jc w:val="right"/>
        <w:rPr>
          <w:b/>
          <w:color w:val="000000" w:themeColor="text1"/>
          <w:lang w:val="en-GB"/>
        </w:rPr>
      </w:pPr>
      <w:r w:rsidRPr="000A3064">
        <w:rPr>
          <w:b/>
          <w:color w:val="000000" w:themeColor="text1"/>
          <w:lang w:val="en-GB"/>
        </w:rPr>
        <w:t>Grading table</w:t>
      </w:r>
    </w:p>
    <w:tbl>
      <w:tblPr>
        <w:tblStyle w:val="Grigliatabella"/>
        <w:tblW w:w="0" w:type="auto"/>
        <w:tblLayout w:type="fixed"/>
        <w:tblLook w:val="04A0" w:firstRow="1" w:lastRow="0" w:firstColumn="1" w:lastColumn="0" w:noHBand="0" w:noVBand="1"/>
      </w:tblPr>
      <w:tblGrid>
        <w:gridCol w:w="4818"/>
        <w:gridCol w:w="4810"/>
      </w:tblGrid>
      <w:tr w:rsidR="00230248" w:rsidRPr="003E651D" w14:paraId="30D64519" w14:textId="77777777" w:rsidTr="00230248">
        <w:trPr>
          <w:trHeight w:val="321"/>
        </w:trPr>
        <w:tc>
          <w:tcPr>
            <w:tcW w:w="4818" w:type="dxa"/>
          </w:tcPr>
          <w:p w14:paraId="166121DD" w14:textId="77777777" w:rsidR="00230248" w:rsidRPr="003E651D" w:rsidRDefault="00230248" w:rsidP="00EA3DF3">
            <w:pPr>
              <w:pStyle w:val="TableParagraph"/>
              <w:spacing w:line="302" w:lineRule="exact"/>
              <w:ind w:left="1521" w:right="1511"/>
              <w:jc w:val="center"/>
              <w:rPr>
                <w:b/>
                <w:sz w:val="28"/>
              </w:rPr>
            </w:pPr>
            <w:r w:rsidRPr="003E651D">
              <w:rPr>
                <w:b/>
                <w:sz w:val="28"/>
              </w:rPr>
              <w:t>UNI</w:t>
            </w:r>
            <w:r>
              <w:rPr>
                <w:b/>
                <w:sz w:val="28"/>
              </w:rPr>
              <w:t>GE</w:t>
            </w:r>
          </w:p>
        </w:tc>
        <w:tc>
          <w:tcPr>
            <w:tcW w:w="4810" w:type="dxa"/>
          </w:tcPr>
          <w:p w14:paraId="275CDEA6" w14:textId="77777777" w:rsidR="00230248" w:rsidRPr="003E651D" w:rsidRDefault="00230248" w:rsidP="00EA3DF3">
            <w:pPr>
              <w:pStyle w:val="TableParagraph"/>
              <w:spacing w:line="302" w:lineRule="exact"/>
              <w:ind w:left="1521" w:right="1510"/>
              <w:jc w:val="center"/>
              <w:rPr>
                <w:b/>
                <w:sz w:val="28"/>
              </w:rPr>
            </w:pPr>
            <w:r w:rsidRPr="003E651D">
              <w:rPr>
                <w:b/>
                <w:sz w:val="28"/>
              </w:rPr>
              <w:t>UTB</w:t>
            </w:r>
          </w:p>
        </w:tc>
      </w:tr>
      <w:tr w:rsidR="00230248" w:rsidRPr="003E651D" w14:paraId="195BEB20" w14:textId="77777777" w:rsidTr="00230248">
        <w:trPr>
          <w:trHeight w:val="323"/>
        </w:trPr>
        <w:tc>
          <w:tcPr>
            <w:tcW w:w="4818" w:type="dxa"/>
          </w:tcPr>
          <w:p w14:paraId="27258BCD" w14:textId="77777777" w:rsidR="00230248" w:rsidRPr="003E651D" w:rsidRDefault="00230248" w:rsidP="00EA3DF3">
            <w:pPr>
              <w:pStyle w:val="TableParagraph"/>
              <w:spacing w:line="304" w:lineRule="exact"/>
              <w:ind w:left="1521" w:right="1513"/>
              <w:jc w:val="center"/>
              <w:rPr>
                <w:sz w:val="28"/>
              </w:rPr>
            </w:pPr>
            <w:r w:rsidRPr="003E651D">
              <w:rPr>
                <w:sz w:val="28"/>
              </w:rPr>
              <w:t>0-17 (non ha superato)</w:t>
            </w:r>
          </w:p>
        </w:tc>
        <w:tc>
          <w:tcPr>
            <w:tcW w:w="4810" w:type="dxa"/>
          </w:tcPr>
          <w:p w14:paraId="66710865" w14:textId="77777777" w:rsidR="00230248" w:rsidRPr="003E651D" w:rsidRDefault="00230248" w:rsidP="00EA3DF3">
            <w:pPr>
              <w:pStyle w:val="TableParagraph"/>
              <w:spacing w:line="304" w:lineRule="exact"/>
              <w:ind w:left="1521" w:right="1506"/>
              <w:jc w:val="center"/>
              <w:rPr>
                <w:sz w:val="28"/>
              </w:rPr>
            </w:pPr>
            <w:r w:rsidRPr="003E651D">
              <w:rPr>
                <w:sz w:val="28"/>
              </w:rPr>
              <w:t>0-2.9 (non ha superato)</w:t>
            </w:r>
          </w:p>
        </w:tc>
      </w:tr>
      <w:tr w:rsidR="00230248" w:rsidRPr="003E651D" w14:paraId="7DD6842C" w14:textId="77777777" w:rsidTr="00230248">
        <w:trPr>
          <w:trHeight w:val="321"/>
        </w:trPr>
        <w:tc>
          <w:tcPr>
            <w:tcW w:w="4818" w:type="dxa"/>
          </w:tcPr>
          <w:p w14:paraId="7657FBB2" w14:textId="77777777" w:rsidR="00230248" w:rsidRPr="003E651D" w:rsidRDefault="00230248" w:rsidP="00EA3DF3">
            <w:pPr>
              <w:pStyle w:val="TableParagraph"/>
              <w:spacing w:line="301" w:lineRule="exact"/>
              <w:ind w:left="1521" w:right="1513"/>
              <w:jc w:val="center"/>
              <w:rPr>
                <w:sz w:val="28"/>
              </w:rPr>
            </w:pPr>
            <w:r w:rsidRPr="003E651D">
              <w:rPr>
                <w:sz w:val="28"/>
              </w:rPr>
              <w:t>18-23</w:t>
            </w:r>
          </w:p>
        </w:tc>
        <w:tc>
          <w:tcPr>
            <w:tcW w:w="4810" w:type="dxa"/>
          </w:tcPr>
          <w:p w14:paraId="285FCA09" w14:textId="77777777" w:rsidR="00230248" w:rsidRPr="003E651D" w:rsidRDefault="00230248" w:rsidP="00EA3DF3">
            <w:pPr>
              <w:pStyle w:val="TableParagraph"/>
              <w:spacing w:line="301" w:lineRule="exact"/>
              <w:ind w:left="1521" w:right="1507"/>
              <w:jc w:val="center"/>
              <w:rPr>
                <w:sz w:val="28"/>
              </w:rPr>
            </w:pPr>
            <w:r w:rsidRPr="003E651D">
              <w:rPr>
                <w:sz w:val="28"/>
              </w:rPr>
              <w:t>3.0-3.6</w:t>
            </w:r>
          </w:p>
        </w:tc>
      </w:tr>
      <w:tr w:rsidR="00230248" w:rsidRPr="003E651D" w14:paraId="3C913753" w14:textId="77777777" w:rsidTr="00230248">
        <w:trPr>
          <w:trHeight w:val="321"/>
        </w:trPr>
        <w:tc>
          <w:tcPr>
            <w:tcW w:w="4818" w:type="dxa"/>
          </w:tcPr>
          <w:p w14:paraId="29998213" w14:textId="77777777" w:rsidR="00230248" w:rsidRPr="003E651D" w:rsidRDefault="00230248" w:rsidP="00EA3DF3">
            <w:pPr>
              <w:pStyle w:val="TableParagraph"/>
              <w:spacing w:line="301" w:lineRule="exact"/>
              <w:ind w:left="1520" w:right="1514"/>
              <w:jc w:val="center"/>
              <w:rPr>
                <w:sz w:val="28"/>
              </w:rPr>
            </w:pPr>
            <w:r w:rsidRPr="003E651D">
              <w:rPr>
                <w:sz w:val="28"/>
              </w:rPr>
              <w:t>24-27</w:t>
            </w:r>
          </w:p>
        </w:tc>
        <w:tc>
          <w:tcPr>
            <w:tcW w:w="4810" w:type="dxa"/>
          </w:tcPr>
          <w:p w14:paraId="011FD093" w14:textId="77777777" w:rsidR="00230248" w:rsidRPr="003E651D" w:rsidRDefault="00230248" w:rsidP="00EA3DF3">
            <w:pPr>
              <w:pStyle w:val="TableParagraph"/>
              <w:spacing w:line="301" w:lineRule="exact"/>
              <w:ind w:left="1521" w:right="1507"/>
              <w:jc w:val="center"/>
              <w:rPr>
                <w:sz w:val="28"/>
              </w:rPr>
            </w:pPr>
            <w:r w:rsidRPr="003E651D">
              <w:rPr>
                <w:sz w:val="28"/>
              </w:rPr>
              <w:t>3.7-4.3</w:t>
            </w:r>
          </w:p>
        </w:tc>
      </w:tr>
      <w:tr w:rsidR="00230248" w:rsidRPr="003E651D" w14:paraId="6FE08148" w14:textId="77777777" w:rsidTr="00230248">
        <w:trPr>
          <w:trHeight w:val="323"/>
        </w:trPr>
        <w:tc>
          <w:tcPr>
            <w:tcW w:w="4818" w:type="dxa"/>
          </w:tcPr>
          <w:p w14:paraId="2A042D2B" w14:textId="77777777" w:rsidR="00230248" w:rsidRPr="003E651D" w:rsidRDefault="00230248" w:rsidP="00EA3DF3">
            <w:pPr>
              <w:pStyle w:val="TableParagraph"/>
              <w:spacing w:line="304" w:lineRule="exact"/>
              <w:ind w:left="1521" w:right="1513"/>
              <w:jc w:val="center"/>
              <w:rPr>
                <w:sz w:val="28"/>
              </w:rPr>
            </w:pPr>
            <w:r w:rsidRPr="003E651D">
              <w:rPr>
                <w:sz w:val="28"/>
              </w:rPr>
              <w:t>28-29</w:t>
            </w:r>
          </w:p>
        </w:tc>
        <w:tc>
          <w:tcPr>
            <w:tcW w:w="4810" w:type="dxa"/>
          </w:tcPr>
          <w:p w14:paraId="7D458A88" w14:textId="77777777" w:rsidR="00230248" w:rsidRPr="003E651D" w:rsidRDefault="00230248" w:rsidP="00EA3DF3">
            <w:pPr>
              <w:pStyle w:val="TableParagraph"/>
              <w:spacing w:line="304" w:lineRule="exact"/>
              <w:ind w:left="1521" w:right="1507"/>
              <w:jc w:val="center"/>
              <w:rPr>
                <w:sz w:val="28"/>
              </w:rPr>
            </w:pPr>
            <w:r w:rsidRPr="003E651D">
              <w:rPr>
                <w:sz w:val="28"/>
              </w:rPr>
              <w:t>4.4-4.7</w:t>
            </w:r>
          </w:p>
        </w:tc>
      </w:tr>
      <w:tr w:rsidR="00230248" w:rsidRPr="003E651D" w14:paraId="4FBAD73B" w14:textId="77777777" w:rsidTr="00230248">
        <w:trPr>
          <w:trHeight w:val="321"/>
        </w:trPr>
        <w:tc>
          <w:tcPr>
            <w:tcW w:w="4818" w:type="dxa"/>
          </w:tcPr>
          <w:p w14:paraId="12CCAD5B" w14:textId="77777777" w:rsidR="00230248" w:rsidRPr="003E651D" w:rsidRDefault="00230248" w:rsidP="00EA3DF3">
            <w:pPr>
              <w:pStyle w:val="TableParagraph"/>
              <w:spacing w:line="301" w:lineRule="exact"/>
              <w:ind w:left="1521" w:right="1510"/>
              <w:jc w:val="center"/>
              <w:rPr>
                <w:sz w:val="28"/>
              </w:rPr>
            </w:pPr>
            <w:r w:rsidRPr="003E651D">
              <w:rPr>
                <w:sz w:val="28"/>
              </w:rPr>
              <w:t>30</w:t>
            </w:r>
          </w:p>
        </w:tc>
        <w:tc>
          <w:tcPr>
            <w:tcW w:w="4810" w:type="dxa"/>
          </w:tcPr>
          <w:p w14:paraId="51233BD2" w14:textId="77777777" w:rsidR="00230248" w:rsidRPr="003E651D" w:rsidRDefault="00230248" w:rsidP="00EA3DF3">
            <w:pPr>
              <w:pStyle w:val="TableParagraph"/>
              <w:spacing w:line="301" w:lineRule="exact"/>
              <w:ind w:left="1521" w:right="1506"/>
              <w:jc w:val="center"/>
              <w:rPr>
                <w:sz w:val="28"/>
              </w:rPr>
            </w:pPr>
            <w:r w:rsidRPr="003E651D">
              <w:rPr>
                <w:sz w:val="28"/>
              </w:rPr>
              <w:t>4.8-4.9</w:t>
            </w:r>
          </w:p>
        </w:tc>
      </w:tr>
      <w:tr w:rsidR="00230248" w:rsidRPr="00CE5418" w14:paraId="52D8350F" w14:textId="77777777" w:rsidTr="00230248">
        <w:trPr>
          <w:trHeight w:val="323"/>
        </w:trPr>
        <w:tc>
          <w:tcPr>
            <w:tcW w:w="4818" w:type="dxa"/>
          </w:tcPr>
          <w:p w14:paraId="4DDFDA82" w14:textId="465022F2" w:rsidR="00230248" w:rsidRPr="003E651D" w:rsidRDefault="00230248" w:rsidP="00AF6245">
            <w:pPr>
              <w:pStyle w:val="TableParagraph"/>
              <w:spacing w:line="304" w:lineRule="exact"/>
              <w:ind w:left="1021" w:right="1514"/>
              <w:jc w:val="center"/>
              <w:rPr>
                <w:sz w:val="28"/>
              </w:rPr>
            </w:pPr>
            <w:r w:rsidRPr="003E651D">
              <w:rPr>
                <w:sz w:val="28"/>
              </w:rPr>
              <w:t xml:space="preserve">30 CUM </w:t>
            </w:r>
            <w:r w:rsidR="00AF6245">
              <w:rPr>
                <w:sz w:val="28"/>
              </w:rPr>
              <w:t>LAUDE</w:t>
            </w:r>
          </w:p>
        </w:tc>
        <w:tc>
          <w:tcPr>
            <w:tcW w:w="4810" w:type="dxa"/>
          </w:tcPr>
          <w:p w14:paraId="1FCE9288" w14:textId="77777777" w:rsidR="00230248" w:rsidRPr="00CE5418" w:rsidRDefault="00230248" w:rsidP="00EA3DF3">
            <w:pPr>
              <w:pStyle w:val="TableParagraph"/>
              <w:spacing w:line="304" w:lineRule="exact"/>
              <w:ind w:left="1521" w:right="1509"/>
              <w:jc w:val="center"/>
              <w:rPr>
                <w:sz w:val="28"/>
              </w:rPr>
            </w:pPr>
            <w:r w:rsidRPr="003E651D">
              <w:rPr>
                <w:sz w:val="28"/>
              </w:rPr>
              <w:t>5.0</w:t>
            </w:r>
          </w:p>
        </w:tc>
      </w:tr>
      <w:tr w:rsidR="00230248" w:rsidRPr="00CE5418" w14:paraId="5BF7E089" w14:textId="77777777" w:rsidTr="00230248">
        <w:trPr>
          <w:trHeight w:val="323"/>
        </w:trPr>
        <w:tc>
          <w:tcPr>
            <w:tcW w:w="4818" w:type="dxa"/>
          </w:tcPr>
          <w:p w14:paraId="4B786F7E" w14:textId="77777777" w:rsidR="00230248" w:rsidRDefault="00230248" w:rsidP="00AF6245">
            <w:pPr>
              <w:rPr>
                <w:color w:val="000000" w:themeColor="text1"/>
                <w:lang w:val="en-GB"/>
              </w:rPr>
            </w:pPr>
            <w:r w:rsidRPr="000A3064">
              <w:rPr>
                <w:color w:val="000000" w:themeColor="text1"/>
                <w:lang w:val="en-GB"/>
              </w:rPr>
              <w:t>Marks are awarded to individual candidate on a scale running from 0 to 30. The minimum pass mark is 18. A cum laude can be added to the maximum mark of 30 as a mark of special distinction.</w:t>
            </w:r>
          </w:p>
          <w:p w14:paraId="665A15F4" w14:textId="77777777" w:rsidR="00230248" w:rsidRDefault="00230248" w:rsidP="00AF6245">
            <w:pPr>
              <w:rPr>
                <w:lang w:val="en-GB"/>
              </w:rPr>
            </w:pPr>
            <w:r w:rsidRPr="00CF5138">
              <w:rPr>
                <w:lang w:val="en-GB"/>
              </w:rPr>
              <w:t xml:space="preserve">The final grade can range from 66 to 110. </w:t>
            </w:r>
          </w:p>
          <w:p w14:paraId="29092209" w14:textId="77777777" w:rsidR="00230248" w:rsidRPr="003E651D" w:rsidRDefault="00230248" w:rsidP="00AF6245">
            <w:pPr>
              <w:pStyle w:val="TableParagraph"/>
              <w:spacing w:line="304" w:lineRule="exact"/>
              <w:jc w:val="both"/>
              <w:rPr>
                <w:sz w:val="28"/>
              </w:rPr>
            </w:pPr>
            <w:r w:rsidRPr="00CF5138">
              <w:rPr>
                <w:lang w:val="en-GB"/>
              </w:rPr>
              <w:t>The highest possible grade is 110 cum laude.</w:t>
            </w:r>
          </w:p>
        </w:tc>
        <w:tc>
          <w:tcPr>
            <w:tcW w:w="4810" w:type="dxa"/>
          </w:tcPr>
          <w:p w14:paraId="5E6B786D" w14:textId="77777777" w:rsidR="00230248" w:rsidRPr="003E651D" w:rsidRDefault="00230248" w:rsidP="00EA3DF3">
            <w:pPr>
              <w:pStyle w:val="TableParagraph"/>
              <w:spacing w:line="304" w:lineRule="exact"/>
              <w:ind w:left="1521" w:right="1509"/>
              <w:jc w:val="both"/>
              <w:rPr>
                <w:sz w:val="28"/>
              </w:rPr>
            </w:pPr>
            <w:r w:rsidRPr="000A3064">
              <w:rPr>
                <w:color w:val="000000" w:themeColor="text1"/>
                <w:lang w:val="en-GB"/>
              </w:rPr>
              <w:t>….</w:t>
            </w:r>
          </w:p>
        </w:tc>
      </w:tr>
    </w:tbl>
    <w:p w14:paraId="4F6DDA09" w14:textId="77777777" w:rsidR="00D82A6C" w:rsidRPr="000A3064" w:rsidRDefault="00D82A6C">
      <w:pPr>
        <w:rPr>
          <w:lang w:val="en-GB"/>
        </w:rPr>
      </w:pPr>
    </w:p>
    <w:p w14:paraId="4452652F" w14:textId="77777777" w:rsidR="00D82A6C" w:rsidRPr="000A3064" w:rsidRDefault="00D82A6C">
      <w:pPr>
        <w:rPr>
          <w:lang w:val="en-GB"/>
        </w:rPr>
      </w:pPr>
    </w:p>
    <w:sectPr w:rsidR="00D82A6C" w:rsidRPr="000A3064" w:rsidSect="00417154">
      <w:headerReference w:type="default" r:id="rId18"/>
      <w:footerReference w:type="default" r:id="rId19"/>
      <w:pgSz w:w="11906" w:h="16838"/>
      <w:pgMar w:top="993"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7483A3" w16cid:durableId="22A9984C"/>
  <w16cid:commentId w16cid:paraId="76CF5888" w16cid:durableId="22D3B352"/>
  <w16cid:commentId w16cid:paraId="0618F1A1" w16cid:durableId="22A99302"/>
  <w16cid:commentId w16cid:paraId="2D980886" w16cid:durableId="22D5C446"/>
  <w16cid:commentId w16cid:paraId="183D76E7" w16cid:durableId="22AAE6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1DF27" w14:textId="77777777" w:rsidR="00EE6DDD" w:rsidRDefault="00EE6DDD" w:rsidP="00AE3FCC">
      <w:pPr>
        <w:spacing w:after="0" w:line="240" w:lineRule="auto"/>
      </w:pPr>
      <w:r>
        <w:separator/>
      </w:r>
    </w:p>
  </w:endnote>
  <w:endnote w:type="continuationSeparator" w:id="0">
    <w:p w14:paraId="77691FA7" w14:textId="77777777" w:rsidR="00EE6DDD" w:rsidRDefault="00EE6DDD" w:rsidP="00AE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048920"/>
      <w:docPartObj>
        <w:docPartGallery w:val="Page Numbers (Bottom of Page)"/>
        <w:docPartUnique/>
      </w:docPartObj>
    </w:sdtPr>
    <w:sdtEndPr/>
    <w:sdtContent>
      <w:p w14:paraId="70E2B6D1" w14:textId="77777777" w:rsidR="00B33A57" w:rsidRDefault="00B33A57">
        <w:pPr>
          <w:pStyle w:val="Pidipagina"/>
          <w:jc w:val="center"/>
        </w:pPr>
        <w:r>
          <w:rPr>
            <w:noProof/>
          </w:rPr>
          <w:t>11</w:t>
        </w:r>
      </w:p>
    </w:sdtContent>
  </w:sdt>
  <w:p w14:paraId="448C5C59" w14:textId="77777777" w:rsidR="00B33A57" w:rsidRDefault="00B33A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609BA" w14:textId="77777777" w:rsidR="00EE6DDD" w:rsidRDefault="00EE6DDD" w:rsidP="00AE3FCC">
      <w:pPr>
        <w:spacing w:after="0" w:line="240" w:lineRule="auto"/>
      </w:pPr>
      <w:r>
        <w:separator/>
      </w:r>
    </w:p>
  </w:footnote>
  <w:footnote w:type="continuationSeparator" w:id="0">
    <w:p w14:paraId="260AE339" w14:textId="77777777" w:rsidR="00EE6DDD" w:rsidRDefault="00EE6DDD" w:rsidP="00AE3FCC">
      <w:pPr>
        <w:spacing w:after="0" w:line="240" w:lineRule="auto"/>
      </w:pPr>
      <w:r>
        <w:continuationSeparator/>
      </w:r>
    </w:p>
  </w:footnote>
  <w:footnote w:id="1">
    <w:p w14:paraId="3BD05AFD" w14:textId="394E84B1" w:rsidR="00B33A57" w:rsidRPr="00C218AC" w:rsidRDefault="00B33A57" w:rsidP="00B3217D">
      <w:pPr>
        <w:pStyle w:val="Testonotaapidipagina"/>
        <w:rPr>
          <w:lang w:val="en-GB"/>
        </w:rPr>
      </w:pPr>
      <w:r>
        <w:rPr>
          <w:rStyle w:val="Rimandonotaapidipagina"/>
        </w:rPr>
        <w:footnoteRef/>
      </w:r>
      <w:r w:rsidRPr="00C218AC">
        <w:rPr>
          <w:lang w:val="en-GB"/>
        </w:rPr>
        <w:t xml:space="preserve"> ELECTIVE, the elective course  must be approve of the Coordinator for this agreement for UNIGE.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07EB5" w14:textId="00403E39" w:rsidR="00B33A57" w:rsidRPr="00C218AC" w:rsidRDefault="00B33A57" w:rsidP="00964F05">
    <w:pPr>
      <w:pStyle w:val="Intestazione"/>
    </w:pPr>
    <w:r w:rsidRPr="00C218AC">
      <w:t xml:space="preserve">BOZZA # </w:t>
    </w:r>
    <w:r w:rsidR="000562B9">
      <w:t>2</w:t>
    </w:r>
    <w:r w:rsidRPr="00C218AC">
      <w:t xml:space="preserve"> DEL </w:t>
    </w:r>
    <w:r w:rsidR="00C218AC">
      <w:t>14/08/2020</w:t>
    </w:r>
    <w:r w:rsidRPr="00C218AC">
      <w:t xml:space="preserve"> (DIEC)</w:t>
    </w:r>
  </w:p>
  <w:p w14:paraId="68799A0D" w14:textId="597ADF9A" w:rsidR="00B33A57" w:rsidRDefault="00C218AC" w:rsidP="00964F05">
    <w:pPr>
      <w:pStyle w:val="Intestazione"/>
      <w:rPr>
        <w:b/>
        <w:color w:val="0070C0"/>
      </w:rPr>
    </w:pPr>
    <w:r>
      <w:rPr>
        <w:b/>
        <w:color w:val="0070C0"/>
      </w:rPr>
      <w:t xml:space="preserve">REV. # </w:t>
    </w:r>
    <w:r w:rsidR="000562B9">
      <w:rPr>
        <w:b/>
        <w:color w:val="0070C0"/>
      </w:rPr>
      <w:t>4</w:t>
    </w:r>
    <w:r>
      <w:rPr>
        <w:b/>
        <w:color w:val="0070C0"/>
      </w:rPr>
      <w:t xml:space="preserve"> DEL 24/08/2020 (UFFICIO)</w:t>
    </w:r>
  </w:p>
  <w:p w14:paraId="59E10E01" w14:textId="0C8644C7" w:rsidR="00504556" w:rsidRPr="00356777" w:rsidRDefault="00504556" w:rsidP="00964F05">
    <w:pPr>
      <w:pStyle w:val="Intestazione"/>
      <w:rPr>
        <w:b/>
        <w:color w:val="0070C0"/>
      </w:rPr>
    </w:pPr>
    <w:r>
      <w:rPr>
        <w:b/>
        <w:color w:val="0070C0"/>
      </w:rPr>
      <w:t>REV. # 5 DEL 15/12/2020 (DIEC)</w:t>
    </w:r>
  </w:p>
  <w:p w14:paraId="55E8B9E7" w14:textId="77777777" w:rsidR="00B33A57" w:rsidRDefault="00B33A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00F1"/>
    <w:multiLevelType w:val="hybridMultilevel"/>
    <w:tmpl w:val="9C2A7DC8"/>
    <w:lvl w:ilvl="0" w:tplc="4940A37A">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E2136A"/>
    <w:multiLevelType w:val="hybridMultilevel"/>
    <w:tmpl w:val="ECE0E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095EB1"/>
    <w:multiLevelType w:val="multilevel"/>
    <w:tmpl w:val="CA6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1B5FFD"/>
    <w:multiLevelType w:val="hybridMultilevel"/>
    <w:tmpl w:val="7FAC4D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89"/>
    <w:rsid w:val="00004693"/>
    <w:rsid w:val="000125BB"/>
    <w:rsid w:val="00022438"/>
    <w:rsid w:val="000376BC"/>
    <w:rsid w:val="00047C85"/>
    <w:rsid w:val="00051CB9"/>
    <w:rsid w:val="0005542C"/>
    <w:rsid w:val="000562B9"/>
    <w:rsid w:val="00071938"/>
    <w:rsid w:val="00076E58"/>
    <w:rsid w:val="000A1FF4"/>
    <w:rsid w:val="000A3064"/>
    <w:rsid w:val="000B1328"/>
    <w:rsid w:val="000B459F"/>
    <w:rsid w:val="000B77AA"/>
    <w:rsid w:val="000C4C7C"/>
    <w:rsid w:val="000D5F5E"/>
    <w:rsid w:val="000D60D7"/>
    <w:rsid w:val="000D6C6B"/>
    <w:rsid w:val="000E57C2"/>
    <w:rsid w:val="000F3D6B"/>
    <w:rsid w:val="000F4D9B"/>
    <w:rsid w:val="000F6EBD"/>
    <w:rsid w:val="00121D93"/>
    <w:rsid w:val="0012444D"/>
    <w:rsid w:val="00127E0F"/>
    <w:rsid w:val="0014025D"/>
    <w:rsid w:val="00156F46"/>
    <w:rsid w:val="00157C2B"/>
    <w:rsid w:val="001615E7"/>
    <w:rsid w:val="00162066"/>
    <w:rsid w:val="0016399D"/>
    <w:rsid w:val="001660DF"/>
    <w:rsid w:val="00172790"/>
    <w:rsid w:val="00174B46"/>
    <w:rsid w:val="001974A7"/>
    <w:rsid w:val="00197B8D"/>
    <w:rsid w:val="001A24E1"/>
    <w:rsid w:val="001A2B21"/>
    <w:rsid w:val="001B31CB"/>
    <w:rsid w:val="001B6B0A"/>
    <w:rsid w:val="001C1833"/>
    <w:rsid w:val="001C23B4"/>
    <w:rsid w:val="001C2A60"/>
    <w:rsid w:val="001C3D47"/>
    <w:rsid w:val="001E328B"/>
    <w:rsid w:val="001E502B"/>
    <w:rsid w:val="001E68DA"/>
    <w:rsid w:val="001F7A87"/>
    <w:rsid w:val="00202506"/>
    <w:rsid w:val="00205BE2"/>
    <w:rsid w:val="002145BA"/>
    <w:rsid w:val="00215B6F"/>
    <w:rsid w:val="00215F3D"/>
    <w:rsid w:val="0022398A"/>
    <w:rsid w:val="00230248"/>
    <w:rsid w:val="00231228"/>
    <w:rsid w:val="00233187"/>
    <w:rsid w:val="002339D4"/>
    <w:rsid w:val="00237D22"/>
    <w:rsid w:val="0024490F"/>
    <w:rsid w:val="002451AF"/>
    <w:rsid w:val="00246111"/>
    <w:rsid w:val="00246201"/>
    <w:rsid w:val="00253E24"/>
    <w:rsid w:val="00253F7A"/>
    <w:rsid w:val="00261AB7"/>
    <w:rsid w:val="0027312F"/>
    <w:rsid w:val="00284C59"/>
    <w:rsid w:val="002870DA"/>
    <w:rsid w:val="00294413"/>
    <w:rsid w:val="002A1FB1"/>
    <w:rsid w:val="002A6DB3"/>
    <w:rsid w:val="002B6114"/>
    <w:rsid w:val="002B6E70"/>
    <w:rsid w:val="002D3B03"/>
    <w:rsid w:val="002F4BEA"/>
    <w:rsid w:val="002F5FEA"/>
    <w:rsid w:val="003029EC"/>
    <w:rsid w:val="003045DD"/>
    <w:rsid w:val="00310F2A"/>
    <w:rsid w:val="00312B00"/>
    <w:rsid w:val="00320D80"/>
    <w:rsid w:val="0032139A"/>
    <w:rsid w:val="00324001"/>
    <w:rsid w:val="003308BD"/>
    <w:rsid w:val="00331DBC"/>
    <w:rsid w:val="00336746"/>
    <w:rsid w:val="00343352"/>
    <w:rsid w:val="003521E7"/>
    <w:rsid w:val="00361ACD"/>
    <w:rsid w:val="0037055B"/>
    <w:rsid w:val="00370ED5"/>
    <w:rsid w:val="003947A5"/>
    <w:rsid w:val="003A4BAD"/>
    <w:rsid w:val="003C13AF"/>
    <w:rsid w:val="003C299A"/>
    <w:rsid w:val="003C5E8E"/>
    <w:rsid w:val="003C6A72"/>
    <w:rsid w:val="003D358A"/>
    <w:rsid w:val="003D51BD"/>
    <w:rsid w:val="003E004B"/>
    <w:rsid w:val="00403C27"/>
    <w:rsid w:val="00410A81"/>
    <w:rsid w:val="004119F8"/>
    <w:rsid w:val="00412B70"/>
    <w:rsid w:val="00417154"/>
    <w:rsid w:val="00420A06"/>
    <w:rsid w:val="00420D3D"/>
    <w:rsid w:val="0042179F"/>
    <w:rsid w:val="00424192"/>
    <w:rsid w:val="00431613"/>
    <w:rsid w:val="00437429"/>
    <w:rsid w:val="004462AF"/>
    <w:rsid w:val="004556D4"/>
    <w:rsid w:val="004636A7"/>
    <w:rsid w:val="00477A4E"/>
    <w:rsid w:val="00484BDA"/>
    <w:rsid w:val="00485D5B"/>
    <w:rsid w:val="00486B4B"/>
    <w:rsid w:val="00486E0F"/>
    <w:rsid w:val="004929A5"/>
    <w:rsid w:val="004A27B9"/>
    <w:rsid w:val="004B0F8C"/>
    <w:rsid w:val="004B3322"/>
    <w:rsid w:val="004B4761"/>
    <w:rsid w:val="004C3539"/>
    <w:rsid w:val="004D62EE"/>
    <w:rsid w:val="004F1CC4"/>
    <w:rsid w:val="00504556"/>
    <w:rsid w:val="0050629D"/>
    <w:rsid w:val="0051029A"/>
    <w:rsid w:val="00512930"/>
    <w:rsid w:val="0052110E"/>
    <w:rsid w:val="00521D5B"/>
    <w:rsid w:val="00522895"/>
    <w:rsid w:val="005254BA"/>
    <w:rsid w:val="0052668B"/>
    <w:rsid w:val="0054481D"/>
    <w:rsid w:val="00545C58"/>
    <w:rsid w:val="0056174B"/>
    <w:rsid w:val="005626A2"/>
    <w:rsid w:val="00571062"/>
    <w:rsid w:val="00581D94"/>
    <w:rsid w:val="00587A15"/>
    <w:rsid w:val="00592932"/>
    <w:rsid w:val="005A17E5"/>
    <w:rsid w:val="005A7B3F"/>
    <w:rsid w:val="005B351C"/>
    <w:rsid w:val="005B3F77"/>
    <w:rsid w:val="005B4BF1"/>
    <w:rsid w:val="005B7B7D"/>
    <w:rsid w:val="005C1965"/>
    <w:rsid w:val="005C6E97"/>
    <w:rsid w:val="005D4259"/>
    <w:rsid w:val="005D5F22"/>
    <w:rsid w:val="005E0E54"/>
    <w:rsid w:val="005E6C53"/>
    <w:rsid w:val="005F7A3D"/>
    <w:rsid w:val="0060395A"/>
    <w:rsid w:val="00604C46"/>
    <w:rsid w:val="00643F1D"/>
    <w:rsid w:val="00646A4E"/>
    <w:rsid w:val="00650ED7"/>
    <w:rsid w:val="00652B99"/>
    <w:rsid w:val="00661653"/>
    <w:rsid w:val="006633EB"/>
    <w:rsid w:val="00681F81"/>
    <w:rsid w:val="0068286C"/>
    <w:rsid w:val="00682F59"/>
    <w:rsid w:val="00684B39"/>
    <w:rsid w:val="0069355D"/>
    <w:rsid w:val="006A098D"/>
    <w:rsid w:val="006A12B5"/>
    <w:rsid w:val="006A6005"/>
    <w:rsid w:val="006A6745"/>
    <w:rsid w:val="006A6F11"/>
    <w:rsid w:val="006B0597"/>
    <w:rsid w:val="006C1CA8"/>
    <w:rsid w:val="006C3A37"/>
    <w:rsid w:val="006C4208"/>
    <w:rsid w:val="006E678F"/>
    <w:rsid w:val="006F575A"/>
    <w:rsid w:val="00706B84"/>
    <w:rsid w:val="00711763"/>
    <w:rsid w:val="0072029B"/>
    <w:rsid w:val="00720AA5"/>
    <w:rsid w:val="00721161"/>
    <w:rsid w:val="00727E47"/>
    <w:rsid w:val="00733E15"/>
    <w:rsid w:val="00740759"/>
    <w:rsid w:val="00740E31"/>
    <w:rsid w:val="00746F34"/>
    <w:rsid w:val="00747CC6"/>
    <w:rsid w:val="00750405"/>
    <w:rsid w:val="00761094"/>
    <w:rsid w:val="00766BB4"/>
    <w:rsid w:val="00767712"/>
    <w:rsid w:val="00770CA4"/>
    <w:rsid w:val="007735DE"/>
    <w:rsid w:val="00792EBE"/>
    <w:rsid w:val="00793870"/>
    <w:rsid w:val="00796D7C"/>
    <w:rsid w:val="007A30EF"/>
    <w:rsid w:val="007C0F5B"/>
    <w:rsid w:val="007D5026"/>
    <w:rsid w:val="007E3C83"/>
    <w:rsid w:val="007F40E7"/>
    <w:rsid w:val="00800DC7"/>
    <w:rsid w:val="00801B87"/>
    <w:rsid w:val="00804F9E"/>
    <w:rsid w:val="00810070"/>
    <w:rsid w:val="00815D85"/>
    <w:rsid w:val="00820389"/>
    <w:rsid w:val="00821CD0"/>
    <w:rsid w:val="00822EBE"/>
    <w:rsid w:val="0082528E"/>
    <w:rsid w:val="00830DDA"/>
    <w:rsid w:val="00834BA7"/>
    <w:rsid w:val="008416B1"/>
    <w:rsid w:val="008522EB"/>
    <w:rsid w:val="008541AA"/>
    <w:rsid w:val="00861726"/>
    <w:rsid w:val="00865C22"/>
    <w:rsid w:val="008671F1"/>
    <w:rsid w:val="00874C2D"/>
    <w:rsid w:val="00883BAC"/>
    <w:rsid w:val="0088656E"/>
    <w:rsid w:val="008950D9"/>
    <w:rsid w:val="008959C7"/>
    <w:rsid w:val="008A0326"/>
    <w:rsid w:val="008B385A"/>
    <w:rsid w:val="008B5530"/>
    <w:rsid w:val="008C3870"/>
    <w:rsid w:val="008D07B2"/>
    <w:rsid w:val="008D07BA"/>
    <w:rsid w:val="008E4EAE"/>
    <w:rsid w:val="008E7BCB"/>
    <w:rsid w:val="008F3D06"/>
    <w:rsid w:val="008F5431"/>
    <w:rsid w:val="00901C79"/>
    <w:rsid w:val="00902029"/>
    <w:rsid w:val="00915CEC"/>
    <w:rsid w:val="00917866"/>
    <w:rsid w:val="0092598D"/>
    <w:rsid w:val="00930E90"/>
    <w:rsid w:val="00942073"/>
    <w:rsid w:val="0094595D"/>
    <w:rsid w:val="00946266"/>
    <w:rsid w:val="00946E78"/>
    <w:rsid w:val="00964F05"/>
    <w:rsid w:val="00966AB6"/>
    <w:rsid w:val="009804A0"/>
    <w:rsid w:val="009962DA"/>
    <w:rsid w:val="009A2F52"/>
    <w:rsid w:val="009A314F"/>
    <w:rsid w:val="009B306A"/>
    <w:rsid w:val="009B7FB7"/>
    <w:rsid w:val="009C0141"/>
    <w:rsid w:val="009C734D"/>
    <w:rsid w:val="009D0A79"/>
    <w:rsid w:val="009D5F51"/>
    <w:rsid w:val="009D6158"/>
    <w:rsid w:val="009E06E7"/>
    <w:rsid w:val="009E43A5"/>
    <w:rsid w:val="009F0C3E"/>
    <w:rsid w:val="00A0009D"/>
    <w:rsid w:val="00A00253"/>
    <w:rsid w:val="00A03579"/>
    <w:rsid w:val="00A06022"/>
    <w:rsid w:val="00A151A5"/>
    <w:rsid w:val="00A26BFD"/>
    <w:rsid w:val="00A272AE"/>
    <w:rsid w:val="00A30D97"/>
    <w:rsid w:val="00A33446"/>
    <w:rsid w:val="00A457E8"/>
    <w:rsid w:val="00A55568"/>
    <w:rsid w:val="00A65625"/>
    <w:rsid w:val="00A65AB5"/>
    <w:rsid w:val="00A73E10"/>
    <w:rsid w:val="00A80649"/>
    <w:rsid w:val="00A84DD9"/>
    <w:rsid w:val="00A937BE"/>
    <w:rsid w:val="00A96A12"/>
    <w:rsid w:val="00AB06C4"/>
    <w:rsid w:val="00AC6661"/>
    <w:rsid w:val="00AC6F37"/>
    <w:rsid w:val="00AE1B2B"/>
    <w:rsid w:val="00AE3FCC"/>
    <w:rsid w:val="00AE57B9"/>
    <w:rsid w:val="00AF2E5A"/>
    <w:rsid w:val="00AF59C2"/>
    <w:rsid w:val="00AF6245"/>
    <w:rsid w:val="00B01D40"/>
    <w:rsid w:val="00B17262"/>
    <w:rsid w:val="00B249E1"/>
    <w:rsid w:val="00B3217D"/>
    <w:rsid w:val="00B32612"/>
    <w:rsid w:val="00B33A57"/>
    <w:rsid w:val="00B439E2"/>
    <w:rsid w:val="00B466F0"/>
    <w:rsid w:val="00B57DF9"/>
    <w:rsid w:val="00B61D53"/>
    <w:rsid w:val="00B659D5"/>
    <w:rsid w:val="00B718FF"/>
    <w:rsid w:val="00B72FEF"/>
    <w:rsid w:val="00B7557F"/>
    <w:rsid w:val="00B7711E"/>
    <w:rsid w:val="00B861BA"/>
    <w:rsid w:val="00B975BD"/>
    <w:rsid w:val="00BA1EEF"/>
    <w:rsid w:val="00BA20A6"/>
    <w:rsid w:val="00BA49DC"/>
    <w:rsid w:val="00BC05D5"/>
    <w:rsid w:val="00BD08A0"/>
    <w:rsid w:val="00BE639B"/>
    <w:rsid w:val="00C05B0C"/>
    <w:rsid w:val="00C11494"/>
    <w:rsid w:val="00C15790"/>
    <w:rsid w:val="00C218AC"/>
    <w:rsid w:val="00C26912"/>
    <w:rsid w:val="00C32D8C"/>
    <w:rsid w:val="00C345F7"/>
    <w:rsid w:val="00C44148"/>
    <w:rsid w:val="00C456B9"/>
    <w:rsid w:val="00C63855"/>
    <w:rsid w:val="00C67CAD"/>
    <w:rsid w:val="00C739E6"/>
    <w:rsid w:val="00C75DA2"/>
    <w:rsid w:val="00C86379"/>
    <w:rsid w:val="00CC697A"/>
    <w:rsid w:val="00CC6C23"/>
    <w:rsid w:val="00CE6C0C"/>
    <w:rsid w:val="00D23C3C"/>
    <w:rsid w:val="00D4179E"/>
    <w:rsid w:val="00D504CC"/>
    <w:rsid w:val="00D50770"/>
    <w:rsid w:val="00D51C03"/>
    <w:rsid w:val="00D63D1A"/>
    <w:rsid w:val="00D7283D"/>
    <w:rsid w:val="00D82A6C"/>
    <w:rsid w:val="00D950A5"/>
    <w:rsid w:val="00DA1B49"/>
    <w:rsid w:val="00DB110A"/>
    <w:rsid w:val="00DB3053"/>
    <w:rsid w:val="00DC3A68"/>
    <w:rsid w:val="00DD0193"/>
    <w:rsid w:val="00DD127D"/>
    <w:rsid w:val="00DD2C28"/>
    <w:rsid w:val="00DD3B41"/>
    <w:rsid w:val="00DD60C3"/>
    <w:rsid w:val="00DE0B56"/>
    <w:rsid w:val="00DE0DFF"/>
    <w:rsid w:val="00DE1CE4"/>
    <w:rsid w:val="00DE33EC"/>
    <w:rsid w:val="00DE6102"/>
    <w:rsid w:val="00DF4119"/>
    <w:rsid w:val="00E02E06"/>
    <w:rsid w:val="00E04B32"/>
    <w:rsid w:val="00E21B68"/>
    <w:rsid w:val="00E33142"/>
    <w:rsid w:val="00E443D9"/>
    <w:rsid w:val="00E50E20"/>
    <w:rsid w:val="00E53089"/>
    <w:rsid w:val="00E56214"/>
    <w:rsid w:val="00E56AFF"/>
    <w:rsid w:val="00E57A4E"/>
    <w:rsid w:val="00E660EE"/>
    <w:rsid w:val="00E7017F"/>
    <w:rsid w:val="00E70393"/>
    <w:rsid w:val="00E76EFE"/>
    <w:rsid w:val="00E80C37"/>
    <w:rsid w:val="00E954BA"/>
    <w:rsid w:val="00EA3DF3"/>
    <w:rsid w:val="00EB787C"/>
    <w:rsid w:val="00ED7E62"/>
    <w:rsid w:val="00EE2C1A"/>
    <w:rsid w:val="00EE6DDD"/>
    <w:rsid w:val="00F02A12"/>
    <w:rsid w:val="00F14102"/>
    <w:rsid w:val="00F15736"/>
    <w:rsid w:val="00F23C9F"/>
    <w:rsid w:val="00F23EB9"/>
    <w:rsid w:val="00F2451B"/>
    <w:rsid w:val="00F271E9"/>
    <w:rsid w:val="00F345BE"/>
    <w:rsid w:val="00F43836"/>
    <w:rsid w:val="00F466AF"/>
    <w:rsid w:val="00F50FE3"/>
    <w:rsid w:val="00F51362"/>
    <w:rsid w:val="00F55F6F"/>
    <w:rsid w:val="00F6033B"/>
    <w:rsid w:val="00F60A85"/>
    <w:rsid w:val="00F656F4"/>
    <w:rsid w:val="00F667D9"/>
    <w:rsid w:val="00F7070F"/>
    <w:rsid w:val="00F72DF1"/>
    <w:rsid w:val="00F94996"/>
    <w:rsid w:val="00FA20CD"/>
    <w:rsid w:val="00FA5EDD"/>
    <w:rsid w:val="00FD5139"/>
    <w:rsid w:val="00FD58FA"/>
    <w:rsid w:val="00FD70FC"/>
    <w:rsid w:val="00FE6AB4"/>
    <w:rsid w:val="00FF0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18A8"/>
  <w15:docId w15:val="{6A4D8002-A9B7-4FE5-A3D3-2CE6793A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31228"/>
    <w:pPr>
      <w:ind w:left="720"/>
      <w:contextualSpacing/>
    </w:pPr>
  </w:style>
  <w:style w:type="character" w:styleId="Collegamentoipertestuale">
    <w:name w:val="Hyperlink"/>
    <w:basedOn w:val="Carpredefinitoparagrafo"/>
    <w:uiPriority w:val="99"/>
    <w:unhideWhenUsed/>
    <w:rsid w:val="00F51362"/>
    <w:rPr>
      <w:color w:val="0000FF" w:themeColor="hyperlink"/>
      <w:u w:val="single"/>
    </w:rPr>
  </w:style>
  <w:style w:type="table" w:styleId="Grigliatabella">
    <w:name w:val="Table Grid"/>
    <w:basedOn w:val="Tabellanormale"/>
    <w:uiPriority w:val="59"/>
    <w:rsid w:val="00420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20A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0A06"/>
    <w:rPr>
      <w:rFonts w:ascii="Tahoma" w:hAnsi="Tahoma" w:cs="Tahoma"/>
      <w:sz w:val="16"/>
      <w:szCs w:val="16"/>
    </w:rPr>
  </w:style>
  <w:style w:type="paragraph" w:styleId="Intestazione">
    <w:name w:val="header"/>
    <w:basedOn w:val="Normale"/>
    <w:link w:val="IntestazioneCarattere"/>
    <w:uiPriority w:val="99"/>
    <w:unhideWhenUsed/>
    <w:rsid w:val="00AE3F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3FCC"/>
  </w:style>
  <w:style w:type="paragraph" w:styleId="Pidipagina">
    <w:name w:val="footer"/>
    <w:basedOn w:val="Normale"/>
    <w:link w:val="PidipaginaCarattere"/>
    <w:uiPriority w:val="99"/>
    <w:unhideWhenUsed/>
    <w:rsid w:val="00AE3F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3FCC"/>
  </w:style>
  <w:style w:type="character" w:styleId="Rimandocommento">
    <w:name w:val="annotation reference"/>
    <w:basedOn w:val="Carpredefinitoparagrafo"/>
    <w:uiPriority w:val="99"/>
    <w:semiHidden/>
    <w:unhideWhenUsed/>
    <w:rsid w:val="00CC697A"/>
    <w:rPr>
      <w:sz w:val="16"/>
      <w:szCs w:val="16"/>
    </w:rPr>
  </w:style>
  <w:style w:type="paragraph" w:styleId="Testocommento">
    <w:name w:val="annotation text"/>
    <w:basedOn w:val="Normale"/>
    <w:link w:val="TestocommentoCarattere"/>
    <w:uiPriority w:val="99"/>
    <w:unhideWhenUsed/>
    <w:rsid w:val="00CC697A"/>
    <w:pPr>
      <w:spacing w:line="240" w:lineRule="auto"/>
    </w:pPr>
    <w:rPr>
      <w:sz w:val="20"/>
      <w:szCs w:val="20"/>
    </w:rPr>
  </w:style>
  <w:style w:type="character" w:customStyle="1" w:styleId="TestocommentoCarattere">
    <w:name w:val="Testo commento Carattere"/>
    <w:basedOn w:val="Carpredefinitoparagrafo"/>
    <w:link w:val="Testocommento"/>
    <w:uiPriority w:val="99"/>
    <w:rsid w:val="00CC697A"/>
    <w:rPr>
      <w:sz w:val="20"/>
      <w:szCs w:val="20"/>
    </w:rPr>
  </w:style>
  <w:style w:type="paragraph" w:styleId="Soggettocommento">
    <w:name w:val="annotation subject"/>
    <w:basedOn w:val="Testocommento"/>
    <w:next w:val="Testocommento"/>
    <w:link w:val="SoggettocommentoCarattere"/>
    <w:uiPriority w:val="99"/>
    <w:semiHidden/>
    <w:unhideWhenUsed/>
    <w:rsid w:val="00CC697A"/>
    <w:rPr>
      <w:b/>
      <w:bCs/>
    </w:rPr>
  </w:style>
  <w:style w:type="character" w:customStyle="1" w:styleId="SoggettocommentoCarattere">
    <w:name w:val="Soggetto commento Carattere"/>
    <w:basedOn w:val="TestocommentoCarattere"/>
    <w:link w:val="Soggettocommento"/>
    <w:uiPriority w:val="99"/>
    <w:semiHidden/>
    <w:rsid w:val="00CC697A"/>
    <w:rPr>
      <w:b/>
      <w:bCs/>
      <w:sz w:val="20"/>
      <w:szCs w:val="20"/>
    </w:rPr>
  </w:style>
  <w:style w:type="character" w:customStyle="1" w:styleId="Menzionenonrisolta1">
    <w:name w:val="Menzione non risolta1"/>
    <w:basedOn w:val="Carpredefinitoparagrafo"/>
    <w:uiPriority w:val="99"/>
    <w:semiHidden/>
    <w:unhideWhenUsed/>
    <w:rsid w:val="00412B70"/>
    <w:rPr>
      <w:color w:val="605E5C"/>
      <w:shd w:val="clear" w:color="auto" w:fill="E1DFDD"/>
    </w:rPr>
  </w:style>
  <w:style w:type="paragraph" w:styleId="Testonotaapidipagina">
    <w:name w:val="footnote text"/>
    <w:basedOn w:val="Normale"/>
    <w:link w:val="TestonotaapidipaginaCarattere"/>
    <w:uiPriority w:val="99"/>
    <w:unhideWhenUsed/>
    <w:rsid w:val="00684B3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84B39"/>
    <w:rPr>
      <w:sz w:val="20"/>
      <w:szCs w:val="20"/>
    </w:rPr>
  </w:style>
  <w:style w:type="character" w:styleId="Rimandonotaapidipagina">
    <w:name w:val="footnote reference"/>
    <w:basedOn w:val="Carpredefinitoparagrafo"/>
    <w:uiPriority w:val="99"/>
    <w:semiHidden/>
    <w:unhideWhenUsed/>
    <w:rsid w:val="00684B39"/>
    <w:rPr>
      <w:vertAlign w:val="superscript"/>
    </w:rPr>
  </w:style>
  <w:style w:type="table" w:customStyle="1" w:styleId="TableNormal1">
    <w:name w:val="Table Normal1"/>
    <w:uiPriority w:val="2"/>
    <w:semiHidden/>
    <w:unhideWhenUsed/>
    <w:qFormat/>
    <w:rsid w:val="00B755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7557F"/>
    <w:pPr>
      <w:widowControl w:val="0"/>
      <w:autoSpaceDE w:val="0"/>
      <w:autoSpaceDN w:val="0"/>
      <w:spacing w:after="0" w:line="240" w:lineRule="auto"/>
    </w:pPr>
    <w:rPr>
      <w:rFonts w:ascii="Times New Roman" w:eastAsia="Times New Roman" w:hAnsi="Times New Roman" w:cs="Times New Roman"/>
      <w:lang w:val="en-US" w:bidi="en-US"/>
    </w:rPr>
  </w:style>
  <w:style w:type="paragraph" w:customStyle="1" w:styleId="1">
    <w:name w:val="列出段落1"/>
    <w:basedOn w:val="Normale"/>
    <w:uiPriority w:val="34"/>
    <w:qFormat/>
    <w:rsid w:val="000125BB"/>
    <w:pPr>
      <w:widowControl w:val="0"/>
      <w:spacing w:after="0" w:line="240" w:lineRule="auto"/>
      <w:ind w:firstLineChars="200" w:firstLine="420"/>
      <w:jc w:val="both"/>
    </w:pPr>
    <w:rPr>
      <w:rFonts w:ascii="Times New Roman" w:eastAsia="SimSun" w:hAnsi="Times New Roman"/>
      <w:kern w:val="2"/>
      <w:sz w:val="24"/>
      <w:szCs w:val="24"/>
      <w:lang w:val="en-US" w:eastAsia="zh-CN"/>
    </w:rPr>
  </w:style>
  <w:style w:type="character" w:styleId="Collegamentovisitato">
    <w:name w:val="FollowedHyperlink"/>
    <w:basedOn w:val="Carpredefinitoparagrafo"/>
    <w:uiPriority w:val="99"/>
    <w:semiHidden/>
    <w:unhideWhenUsed/>
    <w:rsid w:val="00B72F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43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41F07BB6C3AE740B45AA8FBBF53E2F9" ma:contentTypeVersion="12" ma:contentTypeDescription="Creare un nuovo documento." ma:contentTypeScope="" ma:versionID="22a02eaecdc53839322b362f4137fc61">
  <xsd:schema xmlns:xsd="http://www.w3.org/2001/XMLSchema" xmlns:xs="http://www.w3.org/2001/XMLSchema" xmlns:p="http://schemas.microsoft.com/office/2006/metadata/properties" xmlns:ns3="cb7e1652-84c3-4014-9cc4-8f2794da5154" xmlns:ns4="0af48b1e-0631-4a62-baeb-82465d4a2f4a" targetNamespace="http://schemas.microsoft.com/office/2006/metadata/properties" ma:root="true" ma:fieldsID="91016962f2f8f411dd378e7606f401a7" ns3:_="" ns4:_="">
    <xsd:import namespace="cb7e1652-84c3-4014-9cc4-8f2794da5154"/>
    <xsd:import namespace="0af48b1e-0631-4a62-baeb-82465d4a2f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e1652-84c3-4014-9cc4-8f2794da5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48b1e-0631-4a62-baeb-82465d4a2f4a"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69C81-6A54-4604-98B0-3965BB72CC88}">
  <ds:schemaRefs>
    <ds:schemaRef ds:uri="cb7e1652-84c3-4014-9cc4-8f2794da5154"/>
    <ds:schemaRef ds:uri="http://schemas.microsoft.com/office/infopath/2007/PartnerControls"/>
    <ds:schemaRef ds:uri="http://www.w3.org/XML/1998/namespace"/>
    <ds:schemaRef ds:uri="http://schemas.microsoft.com/office/2006/metadata/properties"/>
    <ds:schemaRef ds:uri="0af48b1e-0631-4a62-baeb-82465d4a2f4a"/>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s>
</ds:datastoreItem>
</file>

<file path=customXml/itemProps2.xml><?xml version="1.0" encoding="utf-8"?>
<ds:datastoreItem xmlns:ds="http://schemas.openxmlformats.org/officeDocument/2006/customXml" ds:itemID="{13822D70-61CD-405D-B8E1-309B61FFAED4}">
  <ds:schemaRefs>
    <ds:schemaRef ds:uri="http://schemas.microsoft.com/sharepoint/v3/contenttype/forms"/>
  </ds:schemaRefs>
</ds:datastoreItem>
</file>

<file path=customXml/itemProps3.xml><?xml version="1.0" encoding="utf-8"?>
<ds:datastoreItem xmlns:ds="http://schemas.openxmlformats.org/officeDocument/2006/customXml" ds:itemID="{BA2840CE-E723-45F8-B495-6D5F606FB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e1652-84c3-4014-9cc4-8f2794da5154"/>
    <ds:schemaRef ds:uri="0af48b1e-0631-4a62-baeb-82465d4a2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E0F06-8498-4103-AD00-3F7BCC13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3760</Words>
  <Characters>21434</Characters>
  <Application>Microsoft Office Word</Application>
  <DocSecurity>0</DocSecurity>
  <Lines>178</Lines>
  <Paragraphs>50</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unige</dc:creator>
  <cp:lastModifiedBy> </cp:lastModifiedBy>
  <cp:revision>3</cp:revision>
  <cp:lastPrinted>2018-03-21T09:42:00Z</cp:lastPrinted>
  <dcterms:created xsi:type="dcterms:W3CDTF">2021-01-07T13:45:00Z</dcterms:created>
  <dcterms:modified xsi:type="dcterms:W3CDTF">2021-01-07T13:46:00Z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0x010100341F07BB6C3AE740B45AA8FBBF53E2F9</vt:lpwstr>
  </property>
</Properties>
</file>